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4" w:rsidRPr="009F1934" w:rsidRDefault="009F1934">
      <w:pPr>
        <w:rPr>
          <w:b/>
        </w:rPr>
      </w:pPr>
      <w:bookmarkStart w:id="0" w:name="_GoBack"/>
      <w:bookmarkEnd w:id="0"/>
      <w:r>
        <w:rPr>
          <w:b/>
        </w:rPr>
        <w:t xml:space="preserve">Первое лабораторное занятие 4-го модуль. Часть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:rsidR="00684C61" w:rsidRDefault="009F1934" w:rsidP="00826F4F">
      <w:pPr>
        <w:spacing w:before="120"/>
        <w:rPr>
          <w:b/>
        </w:rPr>
      </w:pPr>
      <w:r w:rsidRPr="001114DA">
        <w:rPr>
          <w:b/>
        </w:rPr>
        <w:t xml:space="preserve">ЛАБОРАТОРНАЯ РАБОТА № </w:t>
      </w:r>
      <w:r>
        <w:rPr>
          <w:b/>
        </w:rPr>
        <w:t>4</w:t>
      </w:r>
      <w:r w:rsidRPr="002E32E6">
        <w:rPr>
          <w:b/>
        </w:rPr>
        <w:t xml:space="preserve"> </w:t>
      </w:r>
      <w:r w:rsidRPr="001114DA">
        <w:rPr>
          <w:b/>
        </w:rPr>
        <w:t>-1</w:t>
      </w:r>
      <w:r>
        <w:rPr>
          <w:b/>
        </w:rPr>
        <w:t xml:space="preserve">. </w:t>
      </w:r>
      <w:r w:rsidR="007B0DE2">
        <w:rPr>
          <w:b/>
        </w:rPr>
        <w:t>Изучение магнитного поля соленоида</w:t>
      </w:r>
    </w:p>
    <w:p w:rsidR="006A26A9" w:rsidRPr="001114DA" w:rsidRDefault="006A26A9" w:rsidP="00826F4F">
      <w:pPr>
        <w:spacing w:before="120"/>
        <w:rPr>
          <w:u w:val="single"/>
        </w:rPr>
      </w:pPr>
      <w:r w:rsidRPr="001114DA">
        <w:rPr>
          <w:u w:val="single"/>
        </w:rPr>
        <w:t xml:space="preserve">Цель работы </w:t>
      </w:r>
    </w:p>
    <w:p w:rsidR="00A33A03" w:rsidRDefault="00574566" w:rsidP="00876D3C">
      <w:pPr>
        <w:numPr>
          <w:ilvl w:val="0"/>
          <w:numId w:val="1"/>
        </w:numPr>
      </w:pPr>
      <w:r>
        <w:t>Ознакомление с методом измерения магнитной индукции на основе эффекта электромагнитной индукции.</w:t>
      </w:r>
    </w:p>
    <w:p w:rsidR="00876D3C" w:rsidRPr="001114DA" w:rsidRDefault="00574566" w:rsidP="00876D3C">
      <w:pPr>
        <w:numPr>
          <w:ilvl w:val="0"/>
          <w:numId w:val="1"/>
        </w:numPr>
      </w:pPr>
      <w:r>
        <w:t>Исследование распределения индукции магнитного поля на оси соленоида.</w:t>
      </w:r>
    </w:p>
    <w:p w:rsidR="00876D3C" w:rsidRPr="001114DA" w:rsidRDefault="00876D3C" w:rsidP="00826F4F">
      <w:pPr>
        <w:spacing w:before="120"/>
      </w:pPr>
      <w:r w:rsidRPr="001114DA">
        <w:rPr>
          <w:u w:val="single"/>
        </w:rPr>
        <w:t>Теоретические основы лабораторной работы</w:t>
      </w:r>
    </w:p>
    <w:p w:rsidR="00BB593F" w:rsidRDefault="00BA631A" w:rsidP="000B1A5B">
      <w:pPr>
        <w:ind w:firstLine="360"/>
        <w:jc w:val="both"/>
      </w:pPr>
      <w:r>
        <w:t>В работе изучается распределение индукции магнитного поля в протяженной катушке с большим числом витков (соленоиде). Зная силу электрического тока в соленоиде, по закону Био-Савара-Лапласа с помощью принципа суперпозиции можно рассчитать величину магнитной индукции на оси</w:t>
      </w:r>
      <w:r w:rsidR="005F4256">
        <w:t xml:space="preserve"> соленоида</w:t>
      </w:r>
      <w:r w:rsidR="00281C07">
        <w:t xml:space="preserve"> по следующей</w:t>
      </w:r>
      <w:r>
        <w:t xml:space="preserve"> </w:t>
      </w:r>
      <w:r w:rsidR="00281C07">
        <w:t>формуле</w:t>
      </w:r>
    </w:p>
    <w:p w:rsidR="00BB593F" w:rsidRPr="001114DA" w:rsidRDefault="00BB593F" w:rsidP="002B3330">
      <w:pPr>
        <w:spacing w:before="120" w:after="120"/>
        <w:jc w:val="both"/>
      </w:pPr>
      <w:r w:rsidRPr="001114DA">
        <w:tab/>
      </w:r>
      <w:r w:rsidR="001E2D30" w:rsidRPr="00C01C06">
        <w:rPr>
          <w:position w:val="-48"/>
        </w:rPr>
        <w:object w:dxaOrig="51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54pt" o:ole="">
            <v:imagedata r:id="rId8" o:title=""/>
          </v:shape>
          <o:OLEObject Type="Embed" ProgID="Equation.DSMT4" ShapeID="_x0000_i1025" DrawAspect="Content" ObjectID="_1367879643" r:id="rId9"/>
        </w:object>
      </w:r>
      <w:r>
        <w:t>.</w:t>
      </w:r>
      <w:r>
        <w:tab/>
      </w:r>
      <w:r w:rsidRPr="001114DA">
        <w:tab/>
      </w:r>
      <w:r w:rsidRPr="001114DA">
        <w:tab/>
      </w:r>
      <w:r>
        <w:tab/>
      </w:r>
      <w:r w:rsidRPr="001114DA">
        <w:tab/>
        <w:t>(1)</w:t>
      </w:r>
    </w:p>
    <w:p w:rsidR="00623604" w:rsidRDefault="00281C07" w:rsidP="00623604">
      <w:pPr>
        <w:spacing w:before="120"/>
        <w:jc w:val="both"/>
      </w:pPr>
      <w:r>
        <w:t xml:space="preserve">Здесь </w:t>
      </w:r>
      <w:r w:rsidR="00790807" w:rsidRPr="00790807">
        <w:rPr>
          <w:i/>
          <w:lang w:val="en-US"/>
        </w:rPr>
        <w:t>z</w:t>
      </w:r>
      <w:r w:rsidR="00790807">
        <w:t xml:space="preserve"> – координата, отсчитываемая вдоль оси соленоида от его центра, </w:t>
      </w:r>
      <w:r w:rsidR="00A505E9" w:rsidRPr="00281C07">
        <w:rPr>
          <w:position w:val="-12"/>
        </w:rPr>
        <w:object w:dxaOrig="1840" w:dyaOrig="380">
          <v:shape id="_x0000_i1026" type="#_x0000_t75" style="width:92.25pt;height:18.75pt" o:ole="">
            <v:imagedata r:id="rId10" o:title=""/>
          </v:shape>
          <o:OLEObject Type="Embed" ProgID="Equation.DSMT4" ShapeID="_x0000_i1026" DrawAspect="Content" ObjectID="_1367879644" r:id="rId11"/>
        </w:object>
      </w:r>
      <w:r w:rsidR="00790807">
        <w:t xml:space="preserve">, </w:t>
      </w:r>
      <w:r w:rsidR="00790807" w:rsidRPr="00790807">
        <w:rPr>
          <w:i/>
          <w:lang w:val="en-US"/>
        </w:rPr>
        <w:t>N</w:t>
      </w:r>
      <w:r w:rsidR="00790807">
        <w:t> </w:t>
      </w:r>
      <w:r w:rsidR="001E2D30">
        <w:t xml:space="preserve">– число витков соленоида, </w:t>
      </w:r>
      <w:r w:rsidR="00790807" w:rsidRPr="001E2D30">
        <w:rPr>
          <w:i/>
          <w:lang w:val="en-US"/>
        </w:rPr>
        <w:t>I</w:t>
      </w:r>
      <w:r w:rsidR="001E2D30">
        <w:t xml:space="preserve"> –сила тока, </w:t>
      </w:r>
      <w:r w:rsidR="00790807" w:rsidRPr="001E2D30">
        <w:rPr>
          <w:i/>
          <w:lang w:val="en-US"/>
        </w:rPr>
        <w:t>L</w:t>
      </w:r>
      <w:r w:rsidR="001E2D30">
        <w:t> –длина соле</w:t>
      </w:r>
      <w:r w:rsidR="00AE2B7D">
        <w:t xml:space="preserve">ноида, </w:t>
      </w:r>
      <w:r w:rsidR="00AE2B7D" w:rsidRPr="00AE2B7D">
        <w:rPr>
          <w:i/>
          <w:lang w:val="en-US"/>
        </w:rPr>
        <w:t>R</w:t>
      </w:r>
      <w:r w:rsidR="00AE2B7D">
        <w:t> –средний радиус намотки.</w:t>
      </w:r>
      <w:r w:rsidR="00623604" w:rsidRPr="00623604">
        <w:t xml:space="preserve"> </w:t>
      </w:r>
      <w:r w:rsidR="00623604">
        <w:t>Вывод формулы</w:t>
      </w:r>
      <w:r w:rsidR="003773EC">
        <w:t xml:space="preserve"> (1) </w:t>
      </w:r>
      <w:r w:rsidR="00623604">
        <w:t>дан в описании лабораторной работ</w:t>
      </w:r>
      <w:r w:rsidR="00F13FA1">
        <w:t>ы</w:t>
      </w:r>
      <w:r w:rsidR="00623604">
        <w:t xml:space="preserve"> №1</w:t>
      </w:r>
      <w:r w:rsidR="00B66E1D">
        <w:t>0</w:t>
      </w:r>
      <w:r w:rsidR="00623604">
        <w:t xml:space="preserve"> </w:t>
      </w:r>
      <w:r w:rsidR="00F13FA1">
        <w:t>из</w:t>
      </w:r>
      <w:r w:rsidR="00623604">
        <w:t xml:space="preserve"> руководств</w:t>
      </w:r>
      <w:r w:rsidR="00F13FA1">
        <w:t>а</w:t>
      </w:r>
      <w:r w:rsidR="00623604">
        <w:t xml:space="preserve"> к лабораторному практикуму «Электромагнетизм».</w:t>
      </w:r>
    </w:p>
    <w:p w:rsidR="000A6D7B" w:rsidRDefault="00071DCB" w:rsidP="000B1A5B">
      <w:pPr>
        <w:ind w:firstLine="360"/>
        <w:jc w:val="both"/>
      </w:pPr>
      <w:r>
        <w:t xml:space="preserve">Величину магнитной индукции соленоида </w:t>
      </w:r>
      <w:r w:rsidR="00BA631A">
        <w:t>можно измерить с помощью эффекта электромагнитной индукции. Для этого через соленоид</w:t>
      </w:r>
      <w:r w:rsidR="00F13FA1">
        <w:t xml:space="preserve"> пропускается переменный ток не</w:t>
      </w:r>
      <w:r w:rsidR="00BA631A">
        <w:t>высокой частоты. Поле соленоиде в этом случае также является переменным, но соотношения между мгновенным значение</w:t>
      </w:r>
      <w:r w:rsidR="00F13FA1">
        <w:t>м</w:t>
      </w:r>
      <w:r w:rsidR="00BA631A">
        <w:t xml:space="preserve"> магнитной индукции и мгновенным значением тока (например, между амплитудными значениями) точно такие же</w:t>
      </w:r>
      <w:r w:rsidR="00AE2B7D">
        <w:t>,</w:t>
      </w:r>
      <w:r w:rsidR="00BA631A">
        <w:t xml:space="preserve"> как в случае постоянного тока. Если в это переменное магнитное поле поместить небольшую измерительной катушку, то в ней в соответствии с законом электромагнитной индукции наводится ЭДС. По величине этой ЭДС можно вычислить амплитудное значение магнитной индукции в месте расположения измерительной катушки.</w:t>
      </w:r>
    </w:p>
    <w:p w:rsidR="007632AB" w:rsidRDefault="00753737" w:rsidP="000B1A5B">
      <w:pPr>
        <w:ind w:firstLine="360"/>
        <w:jc w:val="both"/>
      </w:pPr>
      <w:r>
        <w:t>Индук</w:t>
      </w:r>
      <w:r w:rsidR="00150025">
        <w:t xml:space="preserve">ция магнитного поля соленоида </w:t>
      </w:r>
      <w:r w:rsidR="00605821">
        <w:t xml:space="preserve">в работе </w:t>
      </w:r>
      <w:r w:rsidR="00150025">
        <w:t>изменяется</w:t>
      </w:r>
      <w:r w:rsidR="002B3330" w:rsidRPr="002B3330">
        <w:t xml:space="preserve"> </w:t>
      </w:r>
      <w:r w:rsidR="002B3330">
        <w:t>по гармоническому закону:</w:t>
      </w:r>
    </w:p>
    <w:p w:rsidR="007632AB" w:rsidRPr="001114DA" w:rsidRDefault="007632AB" w:rsidP="002B3330">
      <w:pPr>
        <w:spacing w:before="120" w:after="120"/>
        <w:jc w:val="both"/>
      </w:pPr>
      <w:r w:rsidRPr="001114DA">
        <w:tab/>
      </w:r>
      <w:r w:rsidR="002B3330" w:rsidRPr="002B3330">
        <w:rPr>
          <w:position w:val="-14"/>
        </w:rPr>
        <w:object w:dxaOrig="2079" w:dyaOrig="400">
          <v:shape id="_x0000_i1027" type="#_x0000_t75" style="width:104.25pt;height:20.25pt" o:ole="">
            <v:imagedata r:id="rId12" o:title=""/>
          </v:shape>
          <o:OLEObject Type="Embed" ProgID="Equation.DSMT4" ShapeID="_x0000_i1027" DrawAspect="Content" ObjectID="_1367879645" r:id="rId13"/>
        </w:object>
      </w:r>
      <w:r w:rsidR="00605821">
        <w:t>,</w:t>
      </w:r>
      <w:r w:rsidR="00025158"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>
        <w:tab/>
      </w:r>
      <w:r w:rsidRPr="001114DA">
        <w:tab/>
        <w:t>(</w:t>
      </w:r>
      <w:r w:rsidR="00605821">
        <w:t>2</w:t>
      </w:r>
      <w:r w:rsidRPr="001114DA">
        <w:t>)</w:t>
      </w:r>
    </w:p>
    <w:p w:rsidR="00025158" w:rsidRPr="00605821" w:rsidRDefault="00605821" w:rsidP="00605821">
      <w:pPr>
        <w:jc w:val="both"/>
      </w:pPr>
      <w:r>
        <w:t xml:space="preserve">где </w:t>
      </w:r>
      <w:r w:rsidR="008F251D" w:rsidRPr="008F251D">
        <w:rPr>
          <w:i/>
          <w:lang w:val="en-US"/>
        </w:rPr>
        <w:t>B</w:t>
      </w:r>
      <w:r w:rsidR="008F251D" w:rsidRPr="008F251D">
        <w:rPr>
          <w:i/>
          <w:vertAlign w:val="subscript"/>
          <w:lang w:val="en-US"/>
        </w:rPr>
        <w:t>m</w:t>
      </w:r>
      <w:r w:rsidR="008F251D">
        <w:rPr>
          <w:lang w:val="en-US"/>
        </w:rPr>
        <w:t> </w:t>
      </w:r>
      <w:r w:rsidR="008F251D" w:rsidRPr="008F251D">
        <w:t>–</w:t>
      </w:r>
      <w:r w:rsidR="00F13FA1">
        <w:t> </w:t>
      </w:r>
      <w:r w:rsidR="008F251D">
        <w:t xml:space="preserve">амплитудное значение магнитной индукции, </w:t>
      </w:r>
      <w:r w:rsidRPr="00605821">
        <w:rPr>
          <w:i/>
          <w:lang w:val="en-US"/>
        </w:rPr>
        <w:t>t</w:t>
      </w:r>
      <w:r>
        <w:rPr>
          <w:lang w:val="en-US"/>
        </w:rPr>
        <w:t> </w:t>
      </w:r>
      <w:r w:rsidRPr="008F251D">
        <w:t>–</w:t>
      </w:r>
      <w:r w:rsidR="00F13FA1">
        <w:t> </w:t>
      </w:r>
      <w:r>
        <w:t xml:space="preserve">время, </w:t>
      </w:r>
      <w:r>
        <w:rPr>
          <w:lang w:val="en-US"/>
        </w:rPr>
        <w:sym w:font="Symbol" w:char="F06E"/>
      </w:r>
      <w:r w:rsidR="008F251D">
        <w:t> –</w:t>
      </w:r>
      <w:r w:rsidR="00F13FA1">
        <w:t> </w:t>
      </w:r>
      <w:r w:rsidR="008F251D">
        <w:t xml:space="preserve">частота. </w:t>
      </w:r>
      <w:r w:rsidR="00F13FA1">
        <w:t xml:space="preserve">Если ось измерительной катушки совпадает с </w:t>
      </w:r>
      <w:r w:rsidR="00064F88">
        <w:t>осью симметрии соленоида, то с</w:t>
      </w:r>
      <w:r w:rsidR="008F251D">
        <w:t xml:space="preserve">уммарный магнитный поток </w:t>
      </w:r>
      <w:r w:rsidR="0075408D">
        <w:t xml:space="preserve">поля соленоида </w:t>
      </w:r>
      <w:r w:rsidR="008F251D">
        <w:t xml:space="preserve">через </w:t>
      </w:r>
      <w:r w:rsidR="000C513C">
        <w:t xml:space="preserve">все витки измерительной катушки равен </w:t>
      </w:r>
    </w:p>
    <w:p w:rsidR="000C513C" w:rsidRPr="001114DA" w:rsidRDefault="000C513C" w:rsidP="000C513C">
      <w:pPr>
        <w:spacing w:before="120" w:after="120"/>
        <w:jc w:val="both"/>
      </w:pPr>
      <w:r w:rsidRPr="001114DA">
        <w:tab/>
      </w:r>
      <w:r w:rsidR="00EE7FD4" w:rsidRPr="000C513C">
        <w:rPr>
          <w:position w:val="-24"/>
        </w:rPr>
        <w:object w:dxaOrig="2120" w:dyaOrig="660">
          <v:shape id="_x0000_i1028" type="#_x0000_t75" style="width:105.75pt;height:33pt" o:ole="">
            <v:imagedata r:id="rId14" o:title=""/>
          </v:shape>
          <o:OLEObject Type="Embed" ProgID="Equation.DSMT4" ShapeID="_x0000_i1028" DrawAspect="Content" ObjectID="_1367879646" r:id="rId15"/>
        </w:object>
      </w:r>
      <w:r>
        <w:t>,</w:t>
      </w:r>
      <w:r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>
        <w:tab/>
      </w:r>
      <w:r w:rsidRPr="001114DA">
        <w:tab/>
        <w:t>(</w:t>
      </w:r>
      <w:r w:rsidR="00377DFF">
        <w:t>3</w:t>
      </w:r>
      <w:r w:rsidRPr="001114DA">
        <w:t>)</w:t>
      </w:r>
    </w:p>
    <w:p w:rsidR="0055690F" w:rsidRDefault="003111FD" w:rsidP="003111FD">
      <w:r>
        <w:t xml:space="preserve">где </w:t>
      </w:r>
      <w:r>
        <w:rPr>
          <w:i/>
          <w:lang w:val="en-US"/>
        </w:rPr>
        <w:t>d</w:t>
      </w:r>
      <w:r>
        <w:rPr>
          <w:lang w:val="en-US"/>
        </w:rPr>
        <w:t> </w:t>
      </w:r>
      <w:r>
        <w:t xml:space="preserve">– средний диаметр измерительной катушки, </w:t>
      </w:r>
      <w:r w:rsidRPr="0011224B">
        <w:rPr>
          <w:i/>
          <w:lang w:val="en-US"/>
        </w:rPr>
        <w:t>N</w:t>
      </w:r>
      <w:r>
        <w:rPr>
          <w:vertAlign w:val="subscript"/>
        </w:rPr>
        <w:t>ИК</w:t>
      </w:r>
      <w:r>
        <w:t> –</w:t>
      </w:r>
      <w:r w:rsidRPr="003111FD">
        <w:t xml:space="preserve"> </w:t>
      </w:r>
      <w:r>
        <w:t xml:space="preserve">число </w:t>
      </w:r>
      <w:r w:rsidR="00377DFF">
        <w:t xml:space="preserve">её </w:t>
      </w:r>
      <w:r>
        <w:t>витков</w:t>
      </w:r>
      <w:r w:rsidR="00377DFF">
        <w:t>.</w:t>
      </w:r>
      <w:r w:rsidR="00344DD2">
        <w:t xml:space="preserve"> По закону электромагнитной индукции в измерительной катушке наводится ЭДС:</w:t>
      </w:r>
    </w:p>
    <w:p w:rsidR="00042A62" w:rsidRPr="001114DA" w:rsidRDefault="00042A62" w:rsidP="00042A62">
      <w:pPr>
        <w:spacing w:before="120" w:after="120"/>
        <w:jc w:val="both"/>
      </w:pPr>
      <w:r w:rsidRPr="001114DA">
        <w:tab/>
      </w:r>
      <w:r w:rsidR="00D31B18" w:rsidRPr="000C513C">
        <w:rPr>
          <w:position w:val="-24"/>
        </w:rPr>
        <w:object w:dxaOrig="1260" w:dyaOrig="620">
          <v:shape id="_x0000_i1029" type="#_x0000_t75" style="width:63pt;height:30.75pt" o:ole="">
            <v:imagedata r:id="rId16" o:title=""/>
          </v:shape>
          <o:OLEObject Type="Embed" ProgID="Equation.DSMT4" ShapeID="_x0000_i1029" DrawAspect="Content" ObjectID="_1367879647" r:id="rId17"/>
        </w:object>
      </w:r>
      <w:r w:rsidR="00DD3BD1">
        <w:t>.</w:t>
      </w:r>
      <w:r>
        <w:tab/>
      </w:r>
      <w:r w:rsidRPr="001114DA">
        <w:tab/>
      </w:r>
      <w:r w:rsidRPr="001114DA">
        <w:tab/>
      </w:r>
      <w:r w:rsidRPr="001114DA">
        <w:tab/>
      </w:r>
      <w:r w:rsidRPr="001114DA">
        <w:tab/>
      </w:r>
      <w:r w:rsidR="00DD3BD1">
        <w:tab/>
      </w:r>
      <w:r w:rsidR="00DD3BD1">
        <w:tab/>
      </w:r>
      <w:r w:rsidRPr="001114DA">
        <w:tab/>
      </w:r>
      <w:r w:rsidRPr="001114DA">
        <w:tab/>
      </w:r>
      <w:r>
        <w:tab/>
      </w:r>
      <w:r w:rsidRPr="001114DA">
        <w:tab/>
        <w:t>(</w:t>
      </w:r>
      <w:r w:rsidR="00DD3BD1">
        <w:t>4</w:t>
      </w:r>
      <w:r w:rsidRPr="001114DA">
        <w:t>)</w:t>
      </w:r>
    </w:p>
    <w:p w:rsidR="00377DFF" w:rsidRDefault="001A7CD8" w:rsidP="003111FD">
      <w:r>
        <w:t xml:space="preserve">При этом предполагается, что ток в </w:t>
      </w:r>
      <w:r w:rsidR="00064F88">
        <w:t xml:space="preserve">самой </w:t>
      </w:r>
      <w:r>
        <w:t xml:space="preserve">измерительной катушке достаточно мал, и самоиндукцией </w:t>
      </w:r>
      <w:r w:rsidR="0075408D">
        <w:t xml:space="preserve">в ней можно пренебречь. </w:t>
      </w:r>
      <w:r w:rsidR="00DD3BD1">
        <w:t>Поставляя выражения (2) и (3) в уравнение (4), находим</w:t>
      </w:r>
      <w:r w:rsidR="00630D9C">
        <w:t xml:space="preserve"> мгновенное значение ЭДС</w:t>
      </w:r>
    </w:p>
    <w:p w:rsidR="00DD3BD1" w:rsidRPr="001114DA" w:rsidRDefault="00DD3BD1" w:rsidP="00DD3BD1">
      <w:pPr>
        <w:spacing w:before="120" w:after="120"/>
        <w:jc w:val="both"/>
      </w:pPr>
      <w:r w:rsidRPr="001114DA">
        <w:tab/>
      </w:r>
      <w:r w:rsidR="00EE7FD4" w:rsidRPr="000C513C">
        <w:rPr>
          <w:position w:val="-24"/>
        </w:rPr>
        <w:object w:dxaOrig="3100" w:dyaOrig="660">
          <v:shape id="_x0000_i1030" type="#_x0000_t75" style="width:155.25pt;height:33pt" o:ole="">
            <v:imagedata r:id="rId18" o:title=""/>
          </v:shape>
          <o:OLEObject Type="Embed" ProgID="Equation.DSMT4" ShapeID="_x0000_i1030" DrawAspect="Content" ObjectID="_1367879648" r:id="rId19"/>
        </w:object>
      </w:r>
      <w:r>
        <w:t>.</w:t>
      </w:r>
      <w:r>
        <w:tab/>
      </w:r>
      <w:r w:rsidRPr="001114DA">
        <w:tab/>
      </w:r>
      <w:r>
        <w:tab/>
      </w:r>
      <w:r>
        <w:tab/>
      </w:r>
      <w:r w:rsidRPr="001114DA">
        <w:tab/>
      </w:r>
      <w:r w:rsidRPr="001114DA">
        <w:tab/>
      </w:r>
      <w:r>
        <w:tab/>
      </w:r>
      <w:r w:rsidRPr="001114DA">
        <w:tab/>
        <w:t>(</w:t>
      </w:r>
      <w:r w:rsidR="00630D9C">
        <w:t>5</w:t>
      </w:r>
      <w:r w:rsidRPr="001114DA">
        <w:t>)</w:t>
      </w:r>
    </w:p>
    <w:p w:rsidR="00DD3BD1" w:rsidRDefault="00E42A93" w:rsidP="000170A3">
      <w:pPr>
        <w:ind w:firstLine="360"/>
      </w:pPr>
      <w:r>
        <w:lastRenderedPageBreak/>
        <w:t>Если с</w:t>
      </w:r>
      <w:r w:rsidR="00ED33F5">
        <w:t>опротивление вольтметра подключенного к катушке значительно больше</w:t>
      </w:r>
      <w:r w:rsidR="00E5122A">
        <w:t>,</w:t>
      </w:r>
      <w:r w:rsidR="00ED33F5">
        <w:t xml:space="preserve"> чем сопротивление </w:t>
      </w:r>
      <w:r w:rsidR="00E5122A">
        <w:t xml:space="preserve">катушки, </w:t>
      </w:r>
      <w:r>
        <w:t>то</w:t>
      </w:r>
      <w:r w:rsidR="00E5122A">
        <w:t xml:space="preserve"> его показания фактически совпадают с</w:t>
      </w:r>
      <w:r>
        <w:t xml:space="preserve"> </w:t>
      </w:r>
      <w:r w:rsidR="00E5122A">
        <w:t>ЭДС в цепи измерительной катушки</w:t>
      </w:r>
      <w:r>
        <w:t xml:space="preserve">. </w:t>
      </w:r>
      <w:r w:rsidR="00064F88">
        <w:t>В</w:t>
      </w:r>
      <w:r w:rsidR="00630D9C">
        <w:t>ольтметр</w:t>
      </w:r>
      <w:r>
        <w:t xml:space="preserve"> для переменного гармонического сигнала </w:t>
      </w:r>
      <w:r w:rsidR="00630D9C">
        <w:t>показывает действующее значение</w:t>
      </w:r>
      <w:r w:rsidR="00225228">
        <w:t xml:space="preserve"> </w:t>
      </w:r>
      <w:r w:rsidR="001E046C">
        <w:t xml:space="preserve">ЭДС </w:t>
      </w:r>
      <w:r w:rsidR="00EE7FD4" w:rsidRPr="00EE7FD4">
        <w:rPr>
          <w:position w:val="-14"/>
        </w:rPr>
        <w:object w:dxaOrig="300" w:dyaOrig="380">
          <v:shape id="_x0000_i1031" type="#_x0000_t75" style="width:15pt;height:18.75pt" o:ole="">
            <v:imagedata r:id="rId20" o:title=""/>
          </v:shape>
          <o:OLEObject Type="Embed" ProgID="Equation.DSMT4" ShapeID="_x0000_i1031" DrawAspect="Content" ObjectID="_1367879649" r:id="rId21"/>
        </w:object>
      </w:r>
      <w:r w:rsidR="00225228">
        <w:t xml:space="preserve">, которое меньше амплитудного значения в </w:t>
      </w:r>
      <w:r w:rsidR="00225228" w:rsidRPr="00225228">
        <w:rPr>
          <w:position w:val="-6"/>
        </w:rPr>
        <w:object w:dxaOrig="380" w:dyaOrig="340">
          <v:shape id="_x0000_i1032" type="#_x0000_t75" style="width:18.75pt;height:17.25pt" o:ole="">
            <v:imagedata r:id="rId22" o:title=""/>
          </v:shape>
          <o:OLEObject Type="Embed" ProgID="Equation.DSMT4" ShapeID="_x0000_i1032" DrawAspect="Content" ObjectID="_1367879650" r:id="rId23"/>
        </w:object>
      </w:r>
      <w:r w:rsidR="00225228">
        <w:t xml:space="preserve"> раз. </w:t>
      </w:r>
      <w:r w:rsidR="00695388">
        <w:t>С у</w:t>
      </w:r>
      <w:r w:rsidR="00225228">
        <w:t>ч</w:t>
      </w:r>
      <w:r w:rsidR="00470146">
        <w:t>ё</w:t>
      </w:r>
      <w:r w:rsidR="00225228">
        <w:t>том этого</w:t>
      </w:r>
      <w:r w:rsidR="000170A3">
        <w:t xml:space="preserve"> </w:t>
      </w:r>
      <w:r w:rsidR="00470146">
        <w:t xml:space="preserve">из уравнения (5) </w:t>
      </w:r>
      <w:r w:rsidR="001F1134">
        <w:t xml:space="preserve">получаем, что </w:t>
      </w:r>
      <w:r w:rsidR="000170A3">
        <w:t>показани</w:t>
      </w:r>
      <w:r w:rsidR="00470146">
        <w:t>я</w:t>
      </w:r>
      <w:r w:rsidR="000170A3">
        <w:t xml:space="preserve"> вольтметра </w:t>
      </w:r>
      <w:r w:rsidR="00470146">
        <w:t>связаны с амплитудным значением магнитной индукции</w:t>
      </w:r>
      <w:r w:rsidR="001F1134">
        <w:t xml:space="preserve"> соотношением</w:t>
      </w:r>
    </w:p>
    <w:p w:rsidR="001F1134" w:rsidRPr="001114DA" w:rsidRDefault="001F1134" w:rsidP="001F1134">
      <w:pPr>
        <w:spacing w:before="120" w:after="120"/>
        <w:jc w:val="both"/>
      </w:pPr>
      <w:r w:rsidRPr="001114DA">
        <w:tab/>
      </w:r>
      <w:r w:rsidR="00EE7FD4" w:rsidRPr="001F1134">
        <w:rPr>
          <w:position w:val="-28"/>
        </w:rPr>
        <w:object w:dxaOrig="1920" w:dyaOrig="700">
          <v:shape id="_x0000_i1033" type="#_x0000_t75" style="width:96pt;height:35.25pt" o:ole="">
            <v:imagedata r:id="rId24" o:title=""/>
          </v:shape>
          <o:OLEObject Type="Embed" ProgID="Equation.DSMT4" ShapeID="_x0000_i1033" DrawAspect="Content" ObjectID="_1367879651" r:id="rId25"/>
        </w:object>
      </w:r>
      <w:r>
        <w:t>.</w:t>
      </w:r>
      <w:r>
        <w:tab/>
      </w:r>
      <w:r w:rsidRPr="001114DA">
        <w:tab/>
      </w:r>
      <w:r>
        <w:tab/>
      </w:r>
      <w:r>
        <w:tab/>
      </w:r>
      <w:r w:rsidRPr="001114DA">
        <w:tab/>
      </w:r>
      <w:r w:rsidRPr="001114DA">
        <w:tab/>
      </w:r>
      <w:r>
        <w:tab/>
      </w:r>
      <w:r w:rsidRPr="001114DA">
        <w:tab/>
      </w:r>
      <w:r>
        <w:tab/>
      </w:r>
      <w:r>
        <w:tab/>
      </w:r>
      <w:r w:rsidRPr="001114DA">
        <w:t>(</w:t>
      </w:r>
      <w:r>
        <w:t>6</w:t>
      </w:r>
      <w:r w:rsidRPr="001114DA">
        <w:t>)</w:t>
      </w:r>
    </w:p>
    <w:p w:rsidR="001F1134" w:rsidRDefault="001F1134" w:rsidP="001F1134">
      <w:r>
        <w:t>Отсюда расчетн</w:t>
      </w:r>
      <w:r w:rsidR="00695388">
        <w:t>ая</w:t>
      </w:r>
      <w:r>
        <w:t xml:space="preserve"> формул</w:t>
      </w:r>
      <w:r w:rsidR="00695388">
        <w:t>а</w:t>
      </w:r>
      <w:r>
        <w:t xml:space="preserve"> для </w:t>
      </w:r>
      <w:r w:rsidR="0049656F">
        <w:t xml:space="preserve">амплитуды магнитной индукции в месте расположения </w:t>
      </w:r>
      <w:r w:rsidR="00695388">
        <w:t>измерительной катушки имеет следующий вид</w:t>
      </w:r>
    </w:p>
    <w:p w:rsidR="0049656F" w:rsidRPr="001114DA" w:rsidRDefault="0049656F" w:rsidP="0049656F">
      <w:pPr>
        <w:spacing w:before="120" w:after="120"/>
        <w:jc w:val="both"/>
      </w:pPr>
      <w:r w:rsidRPr="001114DA">
        <w:tab/>
      </w:r>
      <w:r w:rsidR="00EE7FD4" w:rsidRPr="0049656F">
        <w:rPr>
          <w:position w:val="-30"/>
        </w:rPr>
        <w:object w:dxaOrig="1920" w:dyaOrig="740">
          <v:shape id="_x0000_i1034" type="#_x0000_t75" style="width:96pt;height:36.75pt" o:ole="">
            <v:imagedata r:id="rId26" o:title=""/>
          </v:shape>
          <o:OLEObject Type="Embed" ProgID="Equation.DSMT4" ShapeID="_x0000_i1034" DrawAspect="Content" ObjectID="_1367879652" r:id="rId27"/>
        </w:object>
      </w:r>
      <w:r>
        <w:t>.</w:t>
      </w:r>
      <w:r>
        <w:tab/>
      </w:r>
      <w:r w:rsidRPr="001114DA">
        <w:tab/>
      </w:r>
      <w:r>
        <w:tab/>
      </w:r>
      <w:r>
        <w:tab/>
      </w:r>
      <w:r w:rsidRPr="001114DA">
        <w:tab/>
      </w:r>
      <w:r w:rsidRPr="001114DA">
        <w:tab/>
      </w:r>
      <w:r>
        <w:tab/>
      </w:r>
      <w:r w:rsidRPr="001114DA">
        <w:tab/>
      </w:r>
      <w:r>
        <w:tab/>
      </w:r>
      <w:r>
        <w:tab/>
      </w:r>
      <w:r w:rsidRPr="001114DA">
        <w:t>(</w:t>
      </w:r>
      <w:r>
        <w:t>7</w:t>
      </w:r>
      <w:r w:rsidRPr="001114DA">
        <w:t>)</w:t>
      </w:r>
    </w:p>
    <w:p w:rsidR="007C38DE" w:rsidRPr="001D5BDE" w:rsidRDefault="007C38DE" w:rsidP="0024497D">
      <w:pPr>
        <w:rPr>
          <w:u w:val="single"/>
        </w:rPr>
      </w:pPr>
      <w:r w:rsidRPr="001D5BDE">
        <w:rPr>
          <w:u w:val="single"/>
        </w:rPr>
        <w:t>Описание установки</w:t>
      </w:r>
    </w:p>
    <w:p w:rsidR="00FD2E05" w:rsidRDefault="004F2314" w:rsidP="00B94139">
      <w:pPr>
        <w:ind w:firstLine="360"/>
        <w:jc w:val="both"/>
      </w:pPr>
      <w:r>
        <w:t>В работ</w:t>
      </w:r>
      <w:r w:rsidR="00BA631A">
        <w:t>е</w:t>
      </w:r>
      <w:r>
        <w:t xml:space="preserve"> </w:t>
      </w:r>
      <w:r w:rsidR="000F67BA">
        <w:t>использу</w:t>
      </w:r>
      <w:r w:rsidR="00A860FC">
        <w:t>ются</w:t>
      </w:r>
      <w:r w:rsidR="00CE3CAA">
        <w:t xml:space="preserve"> следующие приборы и принадлежности</w:t>
      </w:r>
      <w:r w:rsidR="00A860FC">
        <w:t xml:space="preserve">: </w:t>
      </w:r>
      <w:r w:rsidR="002D123B">
        <w:t>и</w:t>
      </w:r>
      <w:r w:rsidR="00792924">
        <w:t xml:space="preserve">сточник </w:t>
      </w:r>
      <w:r w:rsidR="00CE3CAA">
        <w:t>переменного напряжения</w:t>
      </w:r>
      <w:r w:rsidR="00792924">
        <w:t xml:space="preserve">, </w:t>
      </w:r>
      <w:r w:rsidR="000F67BA">
        <w:t xml:space="preserve">блок </w:t>
      </w:r>
      <w:r w:rsidR="009121D6">
        <w:t>ФПЭ-04</w:t>
      </w:r>
      <w:r w:rsidR="00A860FC">
        <w:t xml:space="preserve"> (соленоид с измерительной катушкой)</w:t>
      </w:r>
      <w:r w:rsidR="009121D6">
        <w:t xml:space="preserve">, амперметр </w:t>
      </w:r>
      <w:r w:rsidR="00FB22FF">
        <w:t>переменного тока,</w:t>
      </w:r>
      <w:r w:rsidR="008E1842">
        <w:t xml:space="preserve"> </w:t>
      </w:r>
      <w:r w:rsidR="00CE2004">
        <w:t>вольтметр</w:t>
      </w:r>
      <w:r w:rsidR="008E1842">
        <w:t xml:space="preserve"> переменного напряжения</w:t>
      </w:r>
      <w:r w:rsidR="00FB22FF">
        <w:t>, соединительные провода</w:t>
      </w:r>
      <w:r w:rsidR="004A3A38">
        <w:t>.</w:t>
      </w:r>
      <w:r w:rsidR="008E1842">
        <w:t xml:space="preserve"> </w:t>
      </w:r>
      <w:r w:rsidR="00C80045">
        <w:t>С</w:t>
      </w:r>
      <w:r w:rsidR="004C272E">
        <w:t xml:space="preserve">хема </w:t>
      </w:r>
      <w:r w:rsidR="00C80045">
        <w:t xml:space="preserve">электрических соединений </w:t>
      </w:r>
      <w:r w:rsidR="004C272E">
        <w:t>изображен</w:t>
      </w:r>
      <w:r w:rsidR="00377DFF">
        <w:t>а</w:t>
      </w:r>
      <w:r w:rsidR="004C272E">
        <w:t xml:space="preserve"> на рисунке</w:t>
      </w:r>
      <w:r w:rsidR="00377DFF">
        <w:t> </w:t>
      </w:r>
      <w:r w:rsidR="004C272E">
        <w:t xml:space="preserve">1. </w:t>
      </w:r>
      <w:r w:rsidR="00AF0168">
        <w:t xml:space="preserve">Питающее </w:t>
      </w:r>
      <w:r w:rsidR="005B33B6">
        <w:t xml:space="preserve">соленоид </w:t>
      </w:r>
      <w:r w:rsidR="00AF0168">
        <w:t xml:space="preserve">напряжение </w:t>
      </w:r>
      <w:r w:rsidR="005B33B6">
        <w:t xml:space="preserve">снимается с гнёзд </w:t>
      </w:r>
      <w:r w:rsidR="00AF0168">
        <w:sym w:font="Symbol" w:char="F07E"/>
      </w:r>
      <w:r w:rsidR="00AF0168">
        <w:t xml:space="preserve">6,3 В на лицевой </w:t>
      </w:r>
      <w:r w:rsidR="005B33B6">
        <w:t xml:space="preserve">панели универсального источника </w:t>
      </w:r>
      <w:r w:rsidR="00AF0168">
        <w:t>питания (ИП</w:t>
      </w:r>
      <w:r w:rsidR="005B33B6">
        <w:t>)</w:t>
      </w:r>
      <w:r w:rsidR="00C030C1">
        <w:t xml:space="preserve">. </w:t>
      </w:r>
      <w:r w:rsidR="008E5349">
        <w:t xml:space="preserve">В цепь соленоида </w:t>
      </w:r>
      <w:r w:rsidR="00CE3CAA">
        <w:t xml:space="preserve">С </w:t>
      </w:r>
      <w:r w:rsidR="008E5349">
        <w:t xml:space="preserve">последовательно с ним включен </w:t>
      </w:r>
      <w:r w:rsidR="00C030C1">
        <w:t xml:space="preserve">стрелочный амперметр </w:t>
      </w:r>
      <w:r w:rsidR="008E5349" w:rsidRPr="008E5349">
        <w:t>А</w:t>
      </w:r>
      <w:r w:rsidR="00600307">
        <w:t xml:space="preserve"> переменного тока, рассчитанный н</w:t>
      </w:r>
      <w:r w:rsidR="008E5349">
        <w:t xml:space="preserve">а </w:t>
      </w:r>
      <w:r w:rsidR="00600307">
        <w:t>максимальный ток не менее 0,25 А</w:t>
      </w:r>
      <w:r w:rsidR="00A4090F">
        <w:t xml:space="preserve">. </w:t>
      </w:r>
    </w:p>
    <w:p w:rsidR="00FD2E05" w:rsidRDefault="00793DA1" w:rsidP="003A2436">
      <w:pPr>
        <w:spacing w:before="120"/>
        <w:ind w:firstLine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715645</wp:posOffset>
                </wp:positionV>
                <wp:extent cx="1828800" cy="1371600"/>
                <wp:effectExtent l="0" t="127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821" w:rsidRDefault="00605821" w:rsidP="00823BDE">
                            <w:pPr>
                              <w:spacing w:before="120"/>
                            </w:pPr>
                            <w:r w:rsidRPr="00BC6787">
                              <w:rPr>
                                <w:i/>
                                <w:sz w:val="22"/>
                                <w:szCs w:val="22"/>
                              </w:rPr>
                              <w:t>Рис.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397F3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Схема электриче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 xml:space="preserve">ских соединений для исследования магнитного поля соленоида с помощью эффекта электромагнитной индукции.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5in;margin-top:56.35pt;width:2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" stroked="f">
                <v:textbox>
                  <w:txbxContent>
                    <w:p w:rsidR="00605821" w:rsidRDefault="00605821" w:rsidP="00823BDE">
                      <w:pPr>
                        <w:spacing w:before="120"/>
                      </w:pPr>
                      <w:r w:rsidRPr="00BC6787">
                        <w:rPr>
                          <w:i/>
                          <w:sz w:val="22"/>
                          <w:szCs w:val="22"/>
                        </w:rPr>
                        <w:t>Рис.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397F3E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Схема электриче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 xml:space="preserve">ских соединений для исследования магнитного поля соленоида с помощью эффекта электромагнитной индукции. </w:t>
                      </w:r>
                    </w:p>
                  </w:txbxContent>
                </v:textbox>
              </v:shape>
            </w:pict>
          </mc:Fallback>
        </mc:AlternateContent>
      </w:r>
      <w:r w:rsidR="00C80045">
        <w:object w:dxaOrig="6541" w:dyaOrig="4276">
          <v:shape id="_x0000_i1035" type="#_x0000_t75" style="width:327pt;height:213.75pt" o:ole="">
            <v:imagedata r:id="rId28" o:title=""/>
          </v:shape>
          <o:OLEObject Type="Embed" ProgID="PBrush" ShapeID="_x0000_i1035" DrawAspect="Content" ObjectID="_1367879653" r:id="rId29"/>
        </w:object>
      </w:r>
    </w:p>
    <w:p w:rsidR="0055690F" w:rsidRDefault="00E86311" w:rsidP="00B94139">
      <w:pPr>
        <w:ind w:firstLine="360"/>
        <w:jc w:val="both"/>
      </w:pPr>
      <w:r>
        <w:t>Внутри соленоида вдоль его оси может свободно перемещаться шток из немагнитного материала</w:t>
      </w:r>
      <w:r w:rsidR="008B4833">
        <w:t>, на торце которого укреплена</w:t>
      </w:r>
      <w:r w:rsidR="008B4833" w:rsidRPr="008B4833">
        <w:t xml:space="preserve"> </w:t>
      </w:r>
      <w:r w:rsidR="008B4833">
        <w:t>небольшая измерительная катушка ИК</w:t>
      </w:r>
      <w:r w:rsidR="00CF3877">
        <w:t>. На боковой поверхности штока нанесена сантиметровая шкала для определения положения</w:t>
      </w:r>
      <w:r w:rsidR="008B4833">
        <w:t xml:space="preserve"> измерительной катушки.</w:t>
      </w:r>
      <w:r>
        <w:t xml:space="preserve"> </w:t>
      </w:r>
      <w:r w:rsidR="001C1524">
        <w:t>Ось симметрии измерительной катушки совпадает с осью соленоида. Индуцируемая в катушке ЭДС измеряется с помощь</w:t>
      </w:r>
      <w:r w:rsidR="00D32CAF">
        <w:t xml:space="preserve">ю цифрового вольтметра В7-22А. </w:t>
      </w:r>
    </w:p>
    <w:p w:rsidR="00E35619" w:rsidRDefault="007817A5" w:rsidP="00EB0907">
      <w:pPr>
        <w:spacing w:before="120" w:after="120"/>
        <w:jc w:val="both"/>
        <w:rPr>
          <w:u w:val="single"/>
        </w:rPr>
      </w:pPr>
      <w:r w:rsidRPr="001114DA">
        <w:rPr>
          <w:u w:val="single"/>
        </w:rPr>
        <w:t>Порядок выполнения работы</w:t>
      </w:r>
    </w:p>
    <w:p w:rsidR="00067DED" w:rsidRDefault="00067DED" w:rsidP="000B1A5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Записать в протокол работы средний диаметр </w:t>
      </w:r>
      <w:r w:rsidR="00F22B87">
        <w:rPr>
          <w:i/>
          <w:lang w:val="en-US"/>
        </w:rPr>
        <w:t>D</w:t>
      </w:r>
      <w:r w:rsidR="003874EF" w:rsidRPr="003874EF">
        <w:t xml:space="preserve"> </w:t>
      </w:r>
      <w:r>
        <w:t>намотки соленоида</w:t>
      </w:r>
      <w:r w:rsidR="003874EF">
        <w:t xml:space="preserve">, его длину </w:t>
      </w:r>
      <w:r w:rsidR="003874EF" w:rsidRPr="003874EF">
        <w:rPr>
          <w:i/>
          <w:lang w:val="en-US"/>
        </w:rPr>
        <w:t>L</w:t>
      </w:r>
      <w:r w:rsidR="00446EB1" w:rsidRPr="00446EB1">
        <w:t xml:space="preserve"> </w:t>
      </w:r>
      <w:r w:rsidR="00446EB1">
        <w:t>и</w:t>
      </w:r>
      <w:r w:rsidR="003874EF">
        <w:t xml:space="preserve"> </w:t>
      </w:r>
      <w:r w:rsidR="00446EB1">
        <w:t xml:space="preserve">число </w:t>
      </w:r>
      <w:r w:rsidR="001810EC" w:rsidRPr="001810EC">
        <w:rPr>
          <w:i/>
          <w:lang w:val="en-US"/>
        </w:rPr>
        <w:t>N</w:t>
      </w:r>
      <w:r w:rsidR="001810EC" w:rsidRPr="001810EC">
        <w:t xml:space="preserve"> </w:t>
      </w:r>
      <w:r w:rsidR="00446EB1">
        <w:t>витков</w:t>
      </w:r>
      <w:r>
        <w:t xml:space="preserve">. </w:t>
      </w:r>
      <w:r w:rsidR="001810EC">
        <w:t>Ч</w:t>
      </w:r>
      <w:r w:rsidR="00446EB1">
        <w:t xml:space="preserve">исло витков соленоида </w:t>
      </w:r>
      <w:r>
        <w:t xml:space="preserve">нанесено на </w:t>
      </w:r>
      <w:r w:rsidR="001810EC">
        <w:t xml:space="preserve">его </w:t>
      </w:r>
      <w:r>
        <w:t>корпусе внутри блок ФПЭ–04.</w:t>
      </w:r>
      <w:r w:rsidR="001810EC">
        <w:t xml:space="preserve"> </w:t>
      </w:r>
      <w:r w:rsidR="001810EC">
        <w:br/>
      </w:r>
      <w:r w:rsidR="00F22B87">
        <w:rPr>
          <w:i/>
          <w:lang w:val="en-US"/>
        </w:rPr>
        <w:t>D</w:t>
      </w:r>
      <w:r w:rsidR="001810EC">
        <w:rPr>
          <w:lang w:val="en-US"/>
        </w:rPr>
        <w:t> = </w:t>
      </w:r>
      <w:r w:rsidR="00895AE2">
        <w:t>(</w:t>
      </w:r>
      <w:r w:rsidR="001810EC">
        <w:rPr>
          <w:lang w:val="en-US"/>
        </w:rPr>
        <w:t>59</w:t>
      </w:r>
      <w:r w:rsidR="001810EC">
        <w:t>,0 </w:t>
      </w:r>
      <w:r w:rsidR="001810EC">
        <w:sym w:font="Symbol" w:char="F0B1"/>
      </w:r>
      <w:r w:rsidR="008378C4">
        <w:rPr>
          <w:lang w:val="en-US"/>
        </w:rPr>
        <w:t> </w:t>
      </w:r>
      <w:r w:rsidR="00895AE2">
        <w:t xml:space="preserve">0,5) мм, </w:t>
      </w:r>
      <w:r w:rsidR="00895AE2">
        <w:rPr>
          <w:i/>
          <w:lang w:val="en-US"/>
        </w:rPr>
        <w:t>L</w:t>
      </w:r>
      <w:r w:rsidR="00895AE2">
        <w:rPr>
          <w:lang w:val="en-US"/>
        </w:rPr>
        <w:t> = </w:t>
      </w:r>
      <w:r w:rsidR="00895AE2">
        <w:t>(168 </w:t>
      </w:r>
      <w:r w:rsidR="00895AE2">
        <w:sym w:font="Symbol" w:char="F0B1"/>
      </w:r>
      <w:r w:rsidR="008378C4">
        <w:rPr>
          <w:lang w:val="en-US"/>
        </w:rPr>
        <w:t> </w:t>
      </w:r>
      <w:r w:rsidR="00895AE2">
        <w:t>1) мм.</w:t>
      </w:r>
    </w:p>
    <w:p w:rsidR="00F22B87" w:rsidRDefault="00F22B87" w:rsidP="000B1A5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Записать параметры измерительной катушки</w:t>
      </w:r>
      <w:r w:rsidR="00C73FBE">
        <w:t>:</w:t>
      </w:r>
    </w:p>
    <w:p w:rsidR="00C73FBE" w:rsidRPr="0011224B" w:rsidRDefault="008378C4" w:rsidP="00C73FBE">
      <w:pPr>
        <w:ind w:left="360"/>
        <w:jc w:val="both"/>
      </w:pPr>
      <w:r>
        <w:t>с</w:t>
      </w:r>
      <w:r w:rsidR="00C73FBE">
        <w:t xml:space="preserve">редний диаметр </w:t>
      </w:r>
      <w:r w:rsidR="00C73FBE">
        <w:rPr>
          <w:i/>
          <w:lang w:val="en-US"/>
        </w:rPr>
        <w:t>d</w:t>
      </w:r>
      <w:r w:rsidR="00C73FBE">
        <w:rPr>
          <w:lang w:val="en-US"/>
        </w:rPr>
        <w:t> </w:t>
      </w:r>
      <w:r w:rsidR="00C73FBE" w:rsidRPr="008378C4">
        <w:t>=</w:t>
      </w:r>
      <w:r w:rsidR="00C73FBE">
        <w:rPr>
          <w:lang w:val="en-US"/>
        </w:rPr>
        <w:t> </w:t>
      </w:r>
      <w:r w:rsidR="00C73FBE">
        <w:t>(20,4 </w:t>
      </w:r>
      <w:r w:rsidR="00C73FBE">
        <w:sym w:font="Symbol" w:char="F0B1"/>
      </w:r>
      <w:r>
        <w:rPr>
          <w:lang w:val="en-US"/>
        </w:rPr>
        <w:t> </w:t>
      </w:r>
      <w:r w:rsidR="00C73FBE">
        <w:t>0,2) мм</w:t>
      </w:r>
      <w:r>
        <w:t xml:space="preserve">, толщину </w:t>
      </w:r>
      <w:r>
        <w:sym w:font="Symbol" w:char="F064"/>
      </w:r>
      <w:r>
        <w:rPr>
          <w:lang w:val="en-US"/>
        </w:rPr>
        <w:t> </w:t>
      </w:r>
      <w:r w:rsidRPr="008378C4">
        <w:t>=</w:t>
      </w:r>
      <w:r>
        <w:rPr>
          <w:lang w:val="en-US"/>
        </w:rPr>
        <w:t> </w:t>
      </w:r>
      <w:r>
        <w:t>(</w:t>
      </w:r>
      <w:r w:rsidRPr="008378C4">
        <w:t>3.0</w:t>
      </w:r>
      <w:r>
        <w:t> </w:t>
      </w:r>
      <w:r>
        <w:sym w:font="Symbol" w:char="F0B1"/>
      </w:r>
      <w:r>
        <w:rPr>
          <w:lang w:val="en-US"/>
        </w:rPr>
        <w:t> </w:t>
      </w:r>
      <w:r>
        <w:t>0,</w:t>
      </w:r>
      <w:r w:rsidRPr="008378C4">
        <w:t>1</w:t>
      </w:r>
      <w:r>
        <w:t>)</w:t>
      </w:r>
      <w:r>
        <w:rPr>
          <w:lang w:val="en-US"/>
        </w:rPr>
        <w:t> </w:t>
      </w:r>
      <w:r>
        <w:t>мм, число витков</w:t>
      </w:r>
      <w:r w:rsidR="0011224B">
        <w:t xml:space="preserve"> </w:t>
      </w:r>
      <w:r w:rsidR="0011224B" w:rsidRPr="0011224B">
        <w:rPr>
          <w:i/>
          <w:lang w:val="en-US"/>
        </w:rPr>
        <w:t>N</w:t>
      </w:r>
      <w:r w:rsidR="003111FD">
        <w:rPr>
          <w:vertAlign w:val="subscript"/>
        </w:rPr>
        <w:t>ИК</w:t>
      </w:r>
      <w:r w:rsidR="0011224B">
        <w:t> </w:t>
      </w:r>
      <w:r w:rsidR="0011224B" w:rsidRPr="008378C4">
        <w:t>=</w:t>
      </w:r>
      <w:r w:rsidR="0011224B">
        <w:rPr>
          <w:lang w:val="en-US"/>
        </w:rPr>
        <w:t> </w:t>
      </w:r>
      <w:r w:rsidR="0011224B">
        <w:t>1000 (точно)</w:t>
      </w:r>
      <w:r w:rsidR="00697D01">
        <w:t>.</w:t>
      </w:r>
    </w:p>
    <w:p w:rsidR="000C6749" w:rsidRDefault="00490D24" w:rsidP="000B1A5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Собрать схему изображенную на рисунке 1.</w:t>
      </w:r>
      <w:r w:rsidRPr="00EB0907">
        <w:t xml:space="preserve"> </w:t>
      </w:r>
      <w:r w:rsidR="00AC29FD">
        <w:t>Выводы</w:t>
      </w:r>
      <w:r w:rsidR="000765AD">
        <w:t xml:space="preserve"> измерительной катушки подключены к гнездам на лицевой панели блока ФПЭ-04. Питание на соленоид подаётся с помощью специального кабеля, подсоединяемого к двум отмеченным штырькам многоштырькового разъёма в нижней части лицевой панели блока. </w:t>
      </w:r>
      <w:r w:rsidR="00AC29FD">
        <w:tab/>
      </w:r>
      <w:r w:rsidR="00AC29FD">
        <w:br/>
        <w:t xml:space="preserve">     </w:t>
      </w:r>
      <w:r>
        <w:t xml:space="preserve">Если амперметр, установленный на рабочем месте, рассчитан на измерение в разных диапазонах, то перед включением питания необходимо установить переключатель пределов измерения  амперметра на </w:t>
      </w:r>
      <w:r w:rsidRPr="004958BD">
        <w:rPr>
          <w:i/>
          <w:lang w:val="en-US"/>
        </w:rPr>
        <w:t>I</w:t>
      </w:r>
      <w:r w:rsidRPr="00473F4B">
        <w:rPr>
          <w:vertAlign w:val="subscript"/>
          <w:lang w:val="en-US"/>
        </w:rPr>
        <w:t>max</w:t>
      </w:r>
      <w:r>
        <w:rPr>
          <w:lang w:val="en-US"/>
        </w:rPr>
        <w:t> </w:t>
      </w:r>
      <w:r>
        <w:sym w:font="Symbol" w:char="F0B3"/>
      </w:r>
      <w:r>
        <w:t> 0,25 А. При этом выставлять значительно больший предел измерения не рекомендуется, так как в этом случае уменьшается точность измерения.</w:t>
      </w:r>
      <w:r w:rsidRPr="00EB0907">
        <w:t xml:space="preserve"> </w:t>
      </w:r>
      <w:r>
        <w:t xml:space="preserve">Вольтметр В7-22А необходимо включить в режиме измерения переменного напряжения до 2 В (измерительная клемма </w:t>
      </w:r>
      <w:r w:rsidRPr="00490D24">
        <w:rPr>
          <w:position w:val="6"/>
          <w:u w:val="single"/>
        </w:rPr>
        <w:sym w:font="Symbol" w:char="F07E"/>
      </w:r>
      <w:r>
        <w:t>2В</w:t>
      </w:r>
      <w:r w:rsidR="00CC4070">
        <w:t xml:space="preserve">, клавиша </w:t>
      </w:r>
      <w:r w:rsidR="00CC4070" w:rsidRPr="00CC4070">
        <w:sym w:font="Symbol" w:char="F07E"/>
      </w:r>
      <w:r w:rsidR="00CC4070">
        <w:rPr>
          <w:lang w:val="en-US"/>
        </w:rPr>
        <w:t>V</w:t>
      </w:r>
      <w:r>
        <w:t>).</w:t>
      </w:r>
      <w:r w:rsidR="000765AD">
        <w:rPr>
          <w:lang w:val="en-US"/>
        </w:rPr>
        <w:t xml:space="preserve"> </w:t>
      </w:r>
      <w:r w:rsidR="000765AD">
        <w:t xml:space="preserve"> В качестве амперметра может также использоваться вольтметр В7-40 в режиме измерения переменного тока.</w:t>
      </w:r>
    </w:p>
    <w:p w:rsidR="00490D24" w:rsidRDefault="006916DD" w:rsidP="000B1A5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Включить источник питания. Записать </w:t>
      </w:r>
      <w:r w:rsidR="00370214">
        <w:t>частоту изменения тока</w:t>
      </w:r>
      <w:r w:rsidR="00370214" w:rsidRPr="00370214">
        <w:t xml:space="preserve"> </w:t>
      </w:r>
      <w:r w:rsidR="00370214">
        <w:t xml:space="preserve">соленоида, </w:t>
      </w:r>
      <w:r w:rsidR="005E0495">
        <w:t xml:space="preserve">действующее </w:t>
      </w:r>
      <w:r>
        <w:t>значени</w:t>
      </w:r>
      <w:r w:rsidR="005E0495">
        <w:t>е</w:t>
      </w:r>
      <w:r>
        <w:t xml:space="preserve"> тока </w:t>
      </w:r>
      <w:r w:rsidR="00EE7FD4" w:rsidRPr="006916DD">
        <w:rPr>
          <w:position w:val="-12"/>
        </w:rPr>
        <w:object w:dxaOrig="260" w:dyaOrig="360">
          <v:shape id="_x0000_i1036" type="#_x0000_t75" style="width:12.75pt;height:18pt" o:ole="">
            <v:imagedata r:id="rId30" o:title=""/>
          </v:shape>
          <o:OLEObject Type="Embed" ProgID="Equation.DSMT4" ShapeID="_x0000_i1036" DrawAspect="Content" ObjectID="_1367879654" r:id="rId31"/>
        </w:object>
      </w:r>
      <w:r w:rsidR="005E0495">
        <w:t xml:space="preserve">, предел измерения </w:t>
      </w:r>
      <w:r w:rsidR="00370214" w:rsidRPr="0092556D">
        <w:rPr>
          <w:position w:val="-10"/>
        </w:rPr>
        <w:object w:dxaOrig="320" w:dyaOrig="340">
          <v:shape id="_x0000_i1037" type="#_x0000_t75" style="width:15.75pt;height:17.25pt" o:ole="">
            <v:imagedata r:id="rId32" o:title=""/>
          </v:shape>
          <o:OLEObject Type="Embed" ProgID="Equation.DSMT4" ShapeID="_x0000_i1037" DrawAspect="Content" ObjectID="_1367879655" r:id="rId33"/>
        </w:object>
      </w:r>
      <w:r w:rsidR="00EE7FD4">
        <w:rPr>
          <w:lang w:val="en-US"/>
        </w:rPr>
        <w:t xml:space="preserve"> </w:t>
      </w:r>
      <w:r w:rsidR="00917EB0">
        <w:t xml:space="preserve">и класс точности </w:t>
      </w:r>
      <w:r w:rsidR="00370214" w:rsidRPr="00917EB0">
        <w:rPr>
          <w:position w:val="-10"/>
        </w:rPr>
        <w:object w:dxaOrig="260" w:dyaOrig="340">
          <v:shape id="_x0000_i1038" type="#_x0000_t75" style="width:12.75pt;height:17.25pt" o:ole="">
            <v:imagedata r:id="rId34" o:title=""/>
          </v:shape>
          <o:OLEObject Type="Embed" ProgID="Equation.DSMT4" ShapeID="_x0000_i1038" DrawAspect="Content" ObjectID="_1367879656" r:id="rId35"/>
        </w:object>
      </w:r>
      <w:r w:rsidR="00AB5AE5">
        <w:t xml:space="preserve"> </w:t>
      </w:r>
      <w:r w:rsidR="005E0495">
        <w:t>ампер</w:t>
      </w:r>
      <w:r w:rsidR="0092556D">
        <w:t>метра</w:t>
      </w:r>
      <w:r w:rsidR="006D32DE">
        <w:t xml:space="preserve">. </w:t>
      </w:r>
      <w:r w:rsidR="00992FEF">
        <w:t xml:space="preserve">Напряжения источника и ток в цепи соленоида изменяются с частотой </w:t>
      </w:r>
      <w:r w:rsidR="00150025">
        <w:sym w:font="Symbol" w:char="F06E"/>
      </w:r>
      <w:r w:rsidR="00150025">
        <w:rPr>
          <w:lang w:val="en-US"/>
        </w:rPr>
        <w:t> </w:t>
      </w:r>
      <w:r w:rsidR="00150025" w:rsidRPr="00150025">
        <w:t>=</w:t>
      </w:r>
      <w:r w:rsidR="00150025">
        <w:rPr>
          <w:lang w:val="en-US"/>
        </w:rPr>
        <w:t> </w:t>
      </w:r>
      <w:r w:rsidR="00992FEF">
        <w:t>50 </w:t>
      </w:r>
      <w:r w:rsidR="00370214">
        <w:t>Г</w:t>
      </w:r>
      <w:r w:rsidR="00992FEF">
        <w:t>ц.</w:t>
      </w:r>
    </w:p>
    <w:p w:rsidR="00952341" w:rsidRDefault="00952341" w:rsidP="000B1A5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Перемеща</w:t>
      </w:r>
      <w:r w:rsidR="00241143">
        <w:t xml:space="preserve">я шток с измерительной катушкой, так чтобы координаты </w:t>
      </w:r>
      <w:r w:rsidR="00241143">
        <w:rPr>
          <w:lang w:val="en-US"/>
        </w:rPr>
        <w:t>z</w:t>
      </w:r>
      <w:r w:rsidR="0038087E" w:rsidRPr="0038087E">
        <w:rPr>
          <w:vertAlign w:val="subscript"/>
        </w:rPr>
        <w:t>ш</w:t>
      </w:r>
      <w:r w:rsidR="00241143">
        <w:t xml:space="preserve">, отсчитываемая по шкале на штоке изменялась </w:t>
      </w:r>
      <w:r w:rsidR="00440058">
        <w:t xml:space="preserve">в диапазоне </w:t>
      </w:r>
      <w:r w:rsidR="00440058" w:rsidRPr="00241143">
        <w:t>–100</w:t>
      </w:r>
      <w:r w:rsidR="00440058">
        <w:t xml:space="preserve">…+90 мм </w:t>
      </w:r>
      <w:r>
        <w:t xml:space="preserve">с шагом 10 мм, измерить </w:t>
      </w:r>
      <w:r w:rsidR="0008009C">
        <w:t xml:space="preserve">для каждого значения координаты </w:t>
      </w:r>
      <w:r>
        <w:t>индукционную ЭД</w:t>
      </w:r>
      <w:r w:rsidR="00440058">
        <w:t>С</w:t>
      </w:r>
      <w:r w:rsidR="00F33860">
        <w:t>.</w:t>
      </w:r>
      <w:r w:rsidR="0008009C">
        <w:t xml:space="preserve"> </w:t>
      </w:r>
      <w:r w:rsidR="003249BD">
        <w:t>Результаты занести в таблицу</w:t>
      </w:r>
      <w:r w:rsidR="00C5647A">
        <w:t xml:space="preserve"> </w:t>
      </w:r>
      <w:r w:rsidR="003249BD">
        <w:t>1.</w:t>
      </w:r>
      <w:r w:rsidR="00A97169">
        <w:t xml:space="preserve"> Погрешность определения индукционной ЭДС </w:t>
      </w:r>
      <w:r w:rsidR="00312A33">
        <w:t xml:space="preserve">— </w:t>
      </w:r>
      <w:r w:rsidR="00A97169">
        <w:t>две единицы последнего десятичного разряда, показываемого вольтметром.</w:t>
      </w:r>
    </w:p>
    <w:p w:rsidR="00362374" w:rsidRPr="00040F7C" w:rsidRDefault="00362374" w:rsidP="00362374">
      <w:pPr>
        <w:spacing w:before="120" w:after="120"/>
        <w:ind w:left="2160" w:hanging="2160"/>
        <w:jc w:val="both"/>
      </w:pPr>
      <w:r w:rsidRPr="001114DA">
        <w:rPr>
          <w:i/>
        </w:rPr>
        <w:t>Таблица</w:t>
      </w:r>
      <w:r>
        <w:rPr>
          <w:i/>
        </w:rPr>
        <w:t xml:space="preserve"> </w:t>
      </w:r>
      <w:r w:rsidRPr="001114DA">
        <w:rPr>
          <w:i/>
        </w:rPr>
        <w:t>1</w:t>
      </w:r>
      <w:r>
        <w:t xml:space="preserve">. </w:t>
      </w:r>
      <w:r w:rsidR="003249BD">
        <w:t xml:space="preserve">Зависимость индукционной ЭДС </w:t>
      </w:r>
      <w:r w:rsidR="00EE7FD4" w:rsidRPr="00576E40">
        <w:rPr>
          <w:position w:val="-14"/>
        </w:rPr>
        <w:object w:dxaOrig="300" w:dyaOrig="380">
          <v:shape id="_x0000_i1039" type="#_x0000_t75" style="width:15pt;height:18.75pt" o:ole="">
            <v:imagedata r:id="rId36" o:title=""/>
          </v:shape>
          <o:OLEObject Type="Embed" ProgID="Equation.DSMT4" ShapeID="_x0000_i1039" DrawAspect="Content" ObjectID="_1367879657" r:id="rId37"/>
        </w:object>
      </w:r>
      <w:r w:rsidR="00040F7C">
        <w:t xml:space="preserve">, теоретической </w:t>
      </w:r>
      <w:r w:rsidR="00A505E9" w:rsidRPr="00576E40">
        <w:rPr>
          <w:position w:val="-12"/>
        </w:rPr>
        <w:object w:dxaOrig="440" w:dyaOrig="380">
          <v:shape id="_x0000_i1040" type="#_x0000_t75" style="width:21.75pt;height:18.75pt" o:ole="">
            <v:imagedata r:id="rId38" o:title=""/>
          </v:shape>
          <o:OLEObject Type="Embed" ProgID="Equation.DSMT4" ShapeID="_x0000_i1040" DrawAspect="Content" ObjectID="_1367879658" r:id="rId39"/>
        </w:object>
      </w:r>
      <w:r w:rsidR="0010374A">
        <w:t xml:space="preserve"> </w:t>
      </w:r>
      <w:r w:rsidR="00040F7C">
        <w:t>и экспериментальной</w:t>
      </w:r>
      <w:r w:rsidR="0010374A">
        <w:t xml:space="preserve"> </w:t>
      </w:r>
      <w:r w:rsidR="00A505E9" w:rsidRPr="00576E40">
        <w:rPr>
          <w:position w:val="-12"/>
        </w:rPr>
        <w:object w:dxaOrig="440" w:dyaOrig="380">
          <v:shape id="_x0000_i1041" type="#_x0000_t75" style="width:21.75pt;height:18.75pt" o:ole="">
            <v:imagedata r:id="rId40" o:title=""/>
          </v:shape>
          <o:OLEObject Type="Embed" ProgID="Equation.DSMT4" ShapeID="_x0000_i1041" DrawAspect="Content" ObjectID="_1367879659" r:id="rId41"/>
        </w:object>
      </w:r>
      <w:r w:rsidR="0010374A">
        <w:t xml:space="preserve"> </w:t>
      </w:r>
      <w:r w:rsidR="00515711">
        <w:t xml:space="preserve">амплитуды </w:t>
      </w:r>
      <w:r w:rsidR="003249BD">
        <w:t xml:space="preserve">магнитной </w:t>
      </w:r>
      <w:r w:rsidR="00515711">
        <w:t xml:space="preserve">индукции от осевой координаты </w:t>
      </w:r>
      <w:r w:rsidR="00040F7C" w:rsidRPr="00040F7C">
        <w:rPr>
          <w:i/>
          <w:lang w:val="en-US"/>
        </w:rPr>
        <w:t>z</w:t>
      </w:r>
      <w:r w:rsidR="0010374A">
        <w:rPr>
          <w:vertAlign w:val="subscript"/>
        </w:rPr>
        <w:t>ш</w:t>
      </w:r>
      <w:r w:rsidR="00040F7C">
        <w:t>.</w:t>
      </w:r>
    </w:p>
    <w:tbl>
      <w:tblPr>
        <w:tblW w:w="0" w:type="auto"/>
        <w:jc w:val="center"/>
        <w:tblInd w:w="-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870"/>
        <w:gridCol w:w="988"/>
        <w:gridCol w:w="1195"/>
        <w:gridCol w:w="1375"/>
      </w:tblGrid>
      <w:tr w:rsidR="005809F8" w:rsidRPr="001114DA" w:rsidTr="008602BA">
        <w:trPr>
          <w:jc w:val="center"/>
        </w:trPr>
        <w:tc>
          <w:tcPr>
            <w:tcW w:w="0" w:type="auto"/>
            <w:vAlign w:val="center"/>
          </w:tcPr>
          <w:p w:rsidR="005809F8" w:rsidRPr="005B6F89" w:rsidRDefault="005809F8" w:rsidP="00FC79C5">
            <w:r>
              <w:t>№ точки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9F8" w:rsidRPr="00611801" w:rsidRDefault="0038087E" w:rsidP="008602BA">
            <w:pPr>
              <w:jc w:val="center"/>
            </w:pPr>
            <w:r w:rsidRPr="008602BA">
              <w:rPr>
                <w:lang w:val="en-US"/>
              </w:rPr>
              <w:t>z</w:t>
            </w:r>
            <w:r w:rsidRPr="008602BA">
              <w:rPr>
                <w:vertAlign w:val="subscript"/>
              </w:rPr>
              <w:t>ш</w:t>
            </w:r>
            <w:r w:rsidR="005809F8"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9F8" w:rsidRPr="001114DA" w:rsidRDefault="00A505E9" w:rsidP="008602BA">
            <w:pPr>
              <w:jc w:val="center"/>
            </w:pPr>
            <w:r w:rsidRPr="008602BA">
              <w:rPr>
                <w:position w:val="-14"/>
              </w:rPr>
              <w:object w:dxaOrig="340" w:dyaOrig="380">
                <v:shape id="_x0000_i1042" type="#_x0000_t75" style="width:17.25pt;height:18.75pt" o:ole="">
                  <v:imagedata r:id="rId42" o:title=""/>
                </v:shape>
                <o:OLEObject Type="Embed" ProgID="Equation.DSMT4" ShapeID="_x0000_i1042" DrawAspect="Content" ObjectID="_1367879660" r:id="rId43"/>
              </w:object>
            </w:r>
            <w:r w:rsidR="005809F8">
              <w:t>, мВ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9F8" w:rsidRPr="001114DA" w:rsidRDefault="00A505E9" w:rsidP="008602BA">
            <w:pPr>
              <w:jc w:val="center"/>
            </w:pPr>
            <w:r w:rsidRPr="008602BA">
              <w:rPr>
                <w:position w:val="-12"/>
              </w:rPr>
              <w:object w:dxaOrig="440" w:dyaOrig="380">
                <v:shape id="_x0000_i1043" type="#_x0000_t75" style="width:21.75pt;height:18.75pt" o:ole="">
                  <v:imagedata r:id="rId44" o:title=""/>
                </v:shape>
                <o:OLEObject Type="Embed" ProgID="Equation.DSMT4" ShapeID="_x0000_i1043" DrawAspect="Content" ObjectID="_1367879661" r:id="rId45"/>
              </w:object>
            </w:r>
            <w:r w:rsidR="005809F8">
              <w:t>, мТл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9F8" w:rsidRPr="001114DA" w:rsidRDefault="00576E40" w:rsidP="008602BA">
            <w:pPr>
              <w:jc w:val="center"/>
            </w:pPr>
            <w:r w:rsidRPr="008602BA">
              <w:rPr>
                <w:position w:val="-12"/>
              </w:rPr>
              <w:object w:dxaOrig="440" w:dyaOrig="380">
                <v:shape id="_x0000_i1044" type="#_x0000_t75" style="width:21.75pt;height:18.75pt" o:ole="">
                  <v:imagedata r:id="rId46" o:title=""/>
                </v:shape>
                <o:OLEObject Type="Embed" ProgID="Equation.DSMT4" ShapeID="_x0000_i1044" DrawAspect="Content" ObjectID="_1367879662" r:id="rId47"/>
              </w:object>
            </w:r>
            <w:r w:rsidR="005809F8">
              <w:t>, мТл 4</w:t>
            </w:r>
          </w:p>
        </w:tc>
      </w:tr>
      <w:tr w:rsidR="005809F8" w:rsidRPr="001114DA" w:rsidTr="008602BA">
        <w:trPr>
          <w:jc w:val="center"/>
        </w:trPr>
        <w:tc>
          <w:tcPr>
            <w:tcW w:w="0" w:type="auto"/>
          </w:tcPr>
          <w:p w:rsidR="005809F8" w:rsidRPr="005B6F89" w:rsidRDefault="005809F8" w:rsidP="008602BA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5809F8" w:rsidP="008602BA">
            <w:pPr>
              <w:jc w:val="center"/>
            </w:pPr>
            <w:r>
              <w:t>–100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</w:tr>
      <w:tr w:rsidR="005809F8" w:rsidRPr="001114DA" w:rsidTr="008602BA">
        <w:trPr>
          <w:jc w:val="center"/>
        </w:trPr>
        <w:tc>
          <w:tcPr>
            <w:tcW w:w="0" w:type="auto"/>
          </w:tcPr>
          <w:p w:rsidR="005809F8" w:rsidRPr="001114DA" w:rsidRDefault="005809F8" w:rsidP="008602BA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5809F8" w:rsidP="008602BA">
            <w:pPr>
              <w:jc w:val="center"/>
            </w:pPr>
            <w:r>
              <w:t>–90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</w:tr>
      <w:tr w:rsidR="005809F8" w:rsidRPr="001114DA" w:rsidTr="008602BA">
        <w:trPr>
          <w:jc w:val="center"/>
        </w:trPr>
        <w:tc>
          <w:tcPr>
            <w:tcW w:w="0" w:type="auto"/>
          </w:tcPr>
          <w:p w:rsidR="005809F8" w:rsidRDefault="00205897" w:rsidP="008602BA">
            <w:pPr>
              <w:jc w:val="both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</w:tr>
      <w:tr w:rsidR="005809F8" w:rsidRPr="001114DA" w:rsidTr="008602BA">
        <w:trPr>
          <w:jc w:val="center"/>
        </w:trPr>
        <w:tc>
          <w:tcPr>
            <w:tcW w:w="0" w:type="auto"/>
          </w:tcPr>
          <w:p w:rsidR="005809F8" w:rsidRDefault="00205897" w:rsidP="008602BA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5809F8" w:rsidRPr="001114DA" w:rsidRDefault="00205897" w:rsidP="008602BA">
            <w:pPr>
              <w:jc w:val="center"/>
            </w:pPr>
            <w:r>
              <w:t>…</w:t>
            </w:r>
          </w:p>
        </w:tc>
      </w:tr>
    </w:tbl>
    <w:p w:rsidR="00710381" w:rsidRPr="001114DA" w:rsidRDefault="00710381" w:rsidP="00710381">
      <w:pPr>
        <w:spacing w:before="120" w:after="120"/>
        <w:jc w:val="both"/>
        <w:rPr>
          <w:u w:val="single"/>
        </w:rPr>
      </w:pPr>
      <w:r>
        <w:rPr>
          <w:u w:val="single"/>
        </w:rPr>
        <w:t>Обработка результатов измерений</w:t>
      </w:r>
    </w:p>
    <w:p w:rsidR="00205897" w:rsidRDefault="00DA154C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Рассчитать </w:t>
      </w:r>
      <w:r w:rsidR="0096461B">
        <w:t>по формул</w:t>
      </w:r>
      <w:r w:rsidR="00697D01">
        <w:t>е</w:t>
      </w:r>
      <w:r>
        <w:t xml:space="preserve"> (</w:t>
      </w:r>
      <w:r w:rsidR="00863F2A">
        <w:t>7</w:t>
      </w:r>
      <w:r>
        <w:t xml:space="preserve">) </w:t>
      </w:r>
      <w:r w:rsidR="00BB7D34">
        <w:t>экспериментальное</w:t>
      </w:r>
      <w:r w:rsidR="00BD1754">
        <w:t xml:space="preserve"> </w:t>
      </w:r>
      <w:r>
        <w:t>значени</w:t>
      </w:r>
      <w:r w:rsidR="009175DD">
        <w:t>е</w:t>
      </w:r>
      <w:r>
        <w:t xml:space="preserve"> </w:t>
      </w:r>
      <w:r w:rsidR="00A505E9" w:rsidRPr="00576E40">
        <w:rPr>
          <w:position w:val="-12"/>
        </w:rPr>
        <w:object w:dxaOrig="440" w:dyaOrig="380">
          <v:shape id="_x0000_i1045" type="#_x0000_t75" style="width:21.75pt;height:18.75pt" o:ole="">
            <v:imagedata r:id="rId48" o:title=""/>
          </v:shape>
          <o:OLEObject Type="Embed" ProgID="Equation.DSMT4" ShapeID="_x0000_i1045" DrawAspect="Content" ObjectID="_1367879663" r:id="rId49"/>
        </w:object>
      </w:r>
      <w:r w:rsidR="0096461B">
        <w:t xml:space="preserve"> амплитуд</w:t>
      </w:r>
      <w:r w:rsidR="00BD1754">
        <w:t>ы</w:t>
      </w:r>
      <w:r w:rsidR="0096461B">
        <w:t xml:space="preserve"> магнитной </w:t>
      </w:r>
      <w:r>
        <w:t xml:space="preserve">индукции </w:t>
      </w:r>
      <w:r w:rsidR="0096461B">
        <w:t xml:space="preserve">для каждой из координат. </w:t>
      </w:r>
      <w:r w:rsidR="00BD1754">
        <w:t>Результаты занести в таблицу</w:t>
      </w:r>
      <w:r w:rsidR="00D62D32">
        <w:t xml:space="preserve"> </w:t>
      </w:r>
      <w:r w:rsidR="00BD1754">
        <w:t>1.</w:t>
      </w:r>
    </w:p>
    <w:p w:rsidR="00697D01" w:rsidRDefault="00697D01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Построить график </w:t>
      </w:r>
      <w:r w:rsidR="00A505E9" w:rsidRPr="0038087E">
        <w:rPr>
          <w:position w:val="-14"/>
        </w:rPr>
        <w:object w:dxaOrig="920" w:dyaOrig="400">
          <v:shape id="_x0000_i1046" type="#_x0000_t75" style="width:45.75pt;height:20.25pt" o:ole="">
            <v:imagedata r:id="rId50" o:title=""/>
          </v:shape>
          <o:OLEObject Type="Embed" ProgID="Equation.DSMT4" ShapeID="_x0000_i1046" DrawAspect="Content" ObjectID="_1367879664" r:id="rId51"/>
        </w:object>
      </w:r>
      <w:r>
        <w:t>.</w:t>
      </w:r>
      <w:r w:rsidR="009175DD">
        <w:t xml:space="preserve"> Определить координату </w:t>
      </w:r>
      <w:r w:rsidR="009175DD" w:rsidRPr="009175DD">
        <w:rPr>
          <w:i/>
          <w:lang w:val="en-US"/>
        </w:rPr>
        <w:t>z</w:t>
      </w:r>
      <w:r w:rsidR="009175DD" w:rsidRPr="009175DD">
        <w:rPr>
          <w:vertAlign w:val="subscript"/>
        </w:rPr>
        <w:t>0</w:t>
      </w:r>
      <w:r w:rsidR="009175DD" w:rsidRPr="009175DD">
        <w:t xml:space="preserve"> </w:t>
      </w:r>
      <w:r w:rsidR="00F758AA">
        <w:t>центра соленоида</w:t>
      </w:r>
      <w:r w:rsidR="00312A33">
        <w:t>,</w:t>
      </w:r>
      <w:r w:rsidR="00F758AA">
        <w:t xml:space="preserve"> как координату</w:t>
      </w:r>
      <w:r w:rsidR="002F7AF0">
        <w:t xml:space="preserve">, </w:t>
      </w:r>
      <w:r w:rsidR="00E37D3A">
        <w:t>при</w:t>
      </w:r>
      <w:r w:rsidR="002F7AF0">
        <w:t xml:space="preserve"> которой график </w:t>
      </w:r>
      <w:r w:rsidR="00A505E9" w:rsidRPr="0038087E">
        <w:rPr>
          <w:position w:val="-14"/>
        </w:rPr>
        <w:object w:dxaOrig="920" w:dyaOrig="400">
          <v:shape id="_x0000_i1047" type="#_x0000_t75" style="width:45.75pt;height:20.25pt" o:ole="">
            <v:imagedata r:id="rId52" o:title=""/>
          </v:shape>
          <o:OLEObject Type="Embed" ProgID="Equation.DSMT4" ShapeID="_x0000_i1047" DrawAspect="Content" ObjectID="_1367879665" r:id="rId53"/>
        </w:object>
      </w:r>
      <w:r w:rsidR="002F7AF0">
        <w:t xml:space="preserve"> имеет максимум.</w:t>
      </w:r>
    </w:p>
    <w:p w:rsidR="00697D01" w:rsidRDefault="00F3070E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Найти амплитудное значение тока в соленоиде:</w:t>
      </w:r>
      <w:r w:rsidR="00A505E9" w:rsidRPr="00A505E9">
        <w:rPr>
          <w:position w:val="-14"/>
        </w:rPr>
        <w:object w:dxaOrig="1200" w:dyaOrig="420">
          <v:shape id="_x0000_i1048" type="#_x0000_t75" style="width:60pt;height:21pt" o:ole="">
            <v:imagedata r:id="rId54" o:title=""/>
          </v:shape>
          <o:OLEObject Type="Embed" ProgID="Equation.DSMT4" ShapeID="_x0000_i1048" DrawAspect="Content" ObjectID="_1367879666" r:id="rId55"/>
        </w:object>
      </w:r>
      <w:r w:rsidR="005B12E1">
        <w:t xml:space="preserve">. </w:t>
      </w:r>
      <w:r w:rsidR="00F758AA">
        <w:t>Учитывая</w:t>
      </w:r>
      <w:r w:rsidR="00E81140">
        <w:t>, что координата</w:t>
      </w:r>
      <w:r w:rsidR="00F758AA">
        <w:t>,</w:t>
      </w:r>
      <w:r w:rsidR="00E81140">
        <w:t xml:space="preserve"> отсчитанная от центра </w:t>
      </w:r>
      <w:r w:rsidR="00F758AA">
        <w:t xml:space="preserve">соленоида равна </w:t>
      </w:r>
      <w:r w:rsidR="00EE7FD4" w:rsidRPr="00F758AA">
        <w:rPr>
          <w:position w:val="-12"/>
        </w:rPr>
        <w:object w:dxaOrig="1060" w:dyaOrig="360">
          <v:shape id="_x0000_i1049" type="#_x0000_t75" style="width:53.25pt;height:18pt" o:ole="">
            <v:imagedata r:id="rId56" o:title=""/>
          </v:shape>
          <o:OLEObject Type="Embed" ProgID="Equation.DSMT4" ShapeID="_x0000_i1049" DrawAspect="Content" ObjectID="_1367879667" r:id="rId57"/>
        </w:object>
      </w:r>
      <w:r w:rsidR="00D62D32">
        <w:t>, р</w:t>
      </w:r>
      <w:r w:rsidR="00697D01">
        <w:t>ассчитать по формул</w:t>
      </w:r>
      <w:r w:rsidR="00D62D32">
        <w:t>е</w:t>
      </w:r>
      <w:r w:rsidR="00697D01">
        <w:t xml:space="preserve"> </w:t>
      </w:r>
      <w:r w:rsidR="00576E40">
        <w:t>(</w:t>
      </w:r>
      <w:r w:rsidR="009225BE">
        <w:t>1</w:t>
      </w:r>
      <w:r w:rsidR="00697D01">
        <w:t xml:space="preserve">) </w:t>
      </w:r>
      <w:r w:rsidR="0010374A">
        <w:t xml:space="preserve">для тока </w:t>
      </w:r>
      <w:r w:rsidR="0010374A" w:rsidRPr="0010374A">
        <w:rPr>
          <w:position w:val="-12"/>
        </w:rPr>
        <w:object w:dxaOrig="660" w:dyaOrig="360">
          <v:shape id="_x0000_i1050" type="#_x0000_t75" style="width:33pt;height:18pt" o:ole="">
            <v:imagedata r:id="rId58" o:title=""/>
          </v:shape>
          <o:OLEObject Type="Embed" ProgID="Equation.DSMT4" ShapeID="_x0000_i1050" DrawAspect="Content" ObjectID="_1367879668" r:id="rId59"/>
        </w:object>
      </w:r>
      <w:r w:rsidR="0010374A">
        <w:t xml:space="preserve"> </w:t>
      </w:r>
      <w:r w:rsidR="00697D01">
        <w:t>теоретическое значени</w:t>
      </w:r>
      <w:r w:rsidR="00E81140">
        <w:t>е</w:t>
      </w:r>
      <w:r w:rsidR="00697D01">
        <w:t xml:space="preserve"> </w:t>
      </w:r>
      <w:r w:rsidR="00E81140" w:rsidRPr="00576E40">
        <w:rPr>
          <w:position w:val="-12"/>
        </w:rPr>
        <w:object w:dxaOrig="440" w:dyaOrig="380">
          <v:shape id="_x0000_i1051" type="#_x0000_t75" style="width:21.75pt;height:18.75pt" o:ole="">
            <v:imagedata r:id="rId60" o:title=""/>
          </v:shape>
          <o:OLEObject Type="Embed" ProgID="Equation.DSMT4" ShapeID="_x0000_i1051" DrawAspect="Content" ObjectID="_1367879669" r:id="rId61"/>
        </w:object>
      </w:r>
      <w:r w:rsidR="00697D01">
        <w:t xml:space="preserve"> амплитуды магнитной индукции для каждой из координат. Результаты занести в таблицу</w:t>
      </w:r>
      <w:r w:rsidR="00D62D32">
        <w:t xml:space="preserve"> </w:t>
      </w:r>
      <w:r w:rsidR="00697D01">
        <w:t>1</w:t>
      </w:r>
      <w:r w:rsidR="00D62D32">
        <w:t>.</w:t>
      </w:r>
    </w:p>
    <w:p w:rsidR="00BD1754" w:rsidRDefault="00D62D32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На диаграмме</w:t>
      </w:r>
      <w:r w:rsidRPr="00D62D32">
        <w:t xml:space="preserve"> </w:t>
      </w:r>
      <w:r>
        <w:t xml:space="preserve">с графиком </w:t>
      </w:r>
      <w:r w:rsidR="00A505E9" w:rsidRPr="0038087E">
        <w:rPr>
          <w:position w:val="-14"/>
        </w:rPr>
        <w:object w:dxaOrig="920" w:dyaOrig="400">
          <v:shape id="_x0000_i1052" type="#_x0000_t75" style="width:45.75pt;height:20.25pt" o:ole="">
            <v:imagedata r:id="rId62" o:title=""/>
          </v:shape>
          <o:OLEObject Type="Embed" ProgID="Equation.DSMT4" ShapeID="_x0000_i1052" DrawAspect="Content" ObjectID="_1367879670" r:id="rId63"/>
        </w:object>
      </w:r>
      <w:r w:rsidR="00A97169">
        <w:t xml:space="preserve"> </w:t>
      </w:r>
      <w:r w:rsidR="00506DCB">
        <w:t>по</w:t>
      </w:r>
      <w:r w:rsidR="00BD1754">
        <w:t xml:space="preserve">строить </w:t>
      </w:r>
      <w:r w:rsidR="00506DCB">
        <w:t xml:space="preserve">график </w:t>
      </w:r>
      <w:r w:rsidR="00EE7FD4" w:rsidRPr="00576E40">
        <w:rPr>
          <w:position w:val="-14"/>
        </w:rPr>
        <w:object w:dxaOrig="920" w:dyaOrig="400">
          <v:shape id="_x0000_i1053" type="#_x0000_t75" style="width:45.75pt;height:20.25pt" o:ole="">
            <v:imagedata r:id="rId64" o:title=""/>
          </v:shape>
          <o:OLEObject Type="Embed" ProgID="Equation.DSMT4" ShapeID="_x0000_i1053" DrawAspect="Content" ObjectID="_1367879671" r:id="rId65"/>
        </w:object>
      </w:r>
      <w:r w:rsidR="00BA0524">
        <w:t>.</w:t>
      </w:r>
    </w:p>
    <w:p w:rsidR="00116467" w:rsidRDefault="00116467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Рассчитать погрешность определения экспериментального значения магнитной индукции для одной из </w:t>
      </w:r>
      <w:r w:rsidR="00DB51FC">
        <w:t xml:space="preserve">центральных </w:t>
      </w:r>
      <w:r>
        <w:t xml:space="preserve">точек графика </w:t>
      </w:r>
      <w:r w:rsidR="00A505E9" w:rsidRPr="00576E40">
        <w:rPr>
          <w:position w:val="-14"/>
        </w:rPr>
        <w:object w:dxaOrig="920" w:dyaOrig="400">
          <v:shape id="_x0000_i1054" type="#_x0000_t75" style="width:45.75pt;height:20.25pt" o:ole="">
            <v:imagedata r:id="rId66" o:title=""/>
          </v:shape>
          <o:OLEObject Type="Embed" ProgID="Equation.DSMT4" ShapeID="_x0000_i1054" DrawAspect="Content" ObjectID="_1367879672" r:id="rId67"/>
        </w:object>
      </w:r>
      <w:r>
        <w:t xml:space="preserve"> и нанести е</w:t>
      </w:r>
      <w:r w:rsidR="00DB51FC">
        <w:t>ё</w:t>
      </w:r>
      <w:r>
        <w:t xml:space="preserve"> на график.</w:t>
      </w:r>
    </w:p>
    <w:p w:rsidR="009C12F1" w:rsidRDefault="00DB51FC" w:rsidP="00710381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Найти </w:t>
      </w:r>
      <w:r w:rsidR="009C12F1">
        <w:t>погрешност</w:t>
      </w:r>
      <w:r w:rsidR="008469B6">
        <w:t>ь</w:t>
      </w:r>
      <w:r w:rsidR="009C12F1">
        <w:t xml:space="preserve"> измерения тока </w:t>
      </w:r>
      <w:r w:rsidR="008469B6" w:rsidRPr="008469B6">
        <w:rPr>
          <w:position w:val="-14"/>
        </w:rPr>
        <w:object w:dxaOrig="1180" w:dyaOrig="380">
          <v:shape id="_x0000_i1055" type="#_x0000_t75" style="width:59.25pt;height:18.75pt" o:ole="">
            <v:imagedata r:id="rId68" o:title=""/>
          </v:shape>
          <o:OLEObject Type="Embed" ProgID="Equation.DSMT4" ShapeID="_x0000_i1055" DrawAspect="Content" ObjectID="_1367879673" r:id="rId69"/>
        </w:object>
      </w:r>
      <w:r>
        <w:t xml:space="preserve">. Рассчитать </w:t>
      </w:r>
      <w:r w:rsidR="008469B6">
        <w:t>погрешность определения теоретическ</w:t>
      </w:r>
      <w:r w:rsidR="00847A3F">
        <w:t xml:space="preserve">ого значения магнитной индукции </w:t>
      </w:r>
      <w:r w:rsidR="008469B6">
        <w:t>д</w:t>
      </w:r>
      <w:r w:rsidR="009C12F1">
        <w:t xml:space="preserve">ля одной из </w:t>
      </w:r>
      <w:r>
        <w:t xml:space="preserve">центральных </w:t>
      </w:r>
      <w:r w:rsidR="009C12F1">
        <w:t>точек графика</w:t>
      </w:r>
      <w:r w:rsidR="00FC0B02">
        <w:t xml:space="preserve"> </w:t>
      </w:r>
      <w:r w:rsidR="00EE7FD4" w:rsidRPr="00576E40">
        <w:rPr>
          <w:position w:val="-14"/>
        </w:rPr>
        <w:object w:dxaOrig="920" w:dyaOrig="400">
          <v:shape id="_x0000_i1056" type="#_x0000_t75" style="width:45.75pt;height:20.25pt" o:ole="">
            <v:imagedata r:id="rId70" o:title=""/>
          </v:shape>
          <o:OLEObject Type="Embed" ProgID="Equation.DSMT4" ShapeID="_x0000_i1056" DrawAspect="Content" ObjectID="_1367879674" r:id="rId71"/>
        </w:object>
      </w:r>
      <w:r>
        <w:t xml:space="preserve"> и</w:t>
      </w:r>
      <w:r w:rsidRPr="00DB51FC">
        <w:t xml:space="preserve"> </w:t>
      </w:r>
      <w:r>
        <w:t>нанести её на график.</w:t>
      </w:r>
    </w:p>
    <w:p w:rsidR="00C73E83" w:rsidRDefault="009F1934" w:rsidP="003008FE">
      <w:pPr>
        <w:spacing w:before="120" w:after="120"/>
        <w:ind w:left="1440" w:hanging="1440"/>
        <w:rPr>
          <w:u w:val="single"/>
        </w:rPr>
      </w:pPr>
      <w:r>
        <w:rPr>
          <w:b/>
        </w:rPr>
        <w:t xml:space="preserve">Первое лабораторное занятие 4-го модуль. Часть </w:t>
      </w:r>
      <w:r>
        <w:rPr>
          <w:b/>
          <w:lang w:val="en-US"/>
        </w:rPr>
        <w:t>II</w:t>
      </w:r>
      <w:r>
        <w:rPr>
          <w:b/>
        </w:rPr>
        <w:t>.</w:t>
      </w:r>
    </w:p>
    <w:sectPr w:rsidR="00C73E83" w:rsidSect="00441FC4">
      <w:footerReference w:type="even" r:id="rId72"/>
      <w:footerReference w:type="default" r:id="rId73"/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9C" w:rsidRDefault="004F0E9C">
      <w:r>
        <w:separator/>
      </w:r>
    </w:p>
  </w:endnote>
  <w:endnote w:type="continuationSeparator" w:id="0">
    <w:p w:rsidR="004F0E9C" w:rsidRDefault="004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21" w:rsidRDefault="00605821" w:rsidP="00FC3E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821" w:rsidRDefault="00605821" w:rsidP="00D72F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21" w:rsidRDefault="00605821" w:rsidP="00FC3E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DA1">
      <w:rPr>
        <w:rStyle w:val="a6"/>
        <w:noProof/>
      </w:rPr>
      <w:t>1</w:t>
    </w:r>
    <w:r>
      <w:rPr>
        <w:rStyle w:val="a6"/>
      </w:rPr>
      <w:fldChar w:fldCharType="end"/>
    </w:r>
  </w:p>
  <w:p w:rsidR="00605821" w:rsidRDefault="00605821" w:rsidP="00D72F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9C" w:rsidRDefault="004F0E9C">
      <w:r>
        <w:separator/>
      </w:r>
    </w:p>
  </w:footnote>
  <w:footnote w:type="continuationSeparator" w:id="0">
    <w:p w:rsidR="004F0E9C" w:rsidRDefault="004F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5D"/>
    <w:multiLevelType w:val="hybridMultilevel"/>
    <w:tmpl w:val="ABB4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7DF1"/>
    <w:multiLevelType w:val="hybridMultilevel"/>
    <w:tmpl w:val="F05A4D96"/>
    <w:lvl w:ilvl="0" w:tplc="FECC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C29"/>
    <w:multiLevelType w:val="hybridMultilevel"/>
    <w:tmpl w:val="06A4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5323"/>
    <w:multiLevelType w:val="hybridMultilevel"/>
    <w:tmpl w:val="7EC279AE"/>
    <w:lvl w:ilvl="0" w:tplc="D36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57E"/>
    <w:multiLevelType w:val="hybridMultilevel"/>
    <w:tmpl w:val="5E009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611FC"/>
    <w:multiLevelType w:val="hybridMultilevel"/>
    <w:tmpl w:val="0DEA3692"/>
    <w:lvl w:ilvl="0" w:tplc="6024D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440EE"/>
    <w:multiLevelType w:val="hybridMultilevel"/>
    <w:tmpl w:val="600C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94821"/>
    <w:multiLevelType w:val="hybridMultilevel"/>
    <w:tmpl w:val="1E32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B7FD2"/>
    <w:multiLevelType w:val="hybridMultilevel"/>
    <w:tmpl w:val="F5B8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664B9"/>
    <w:multiLevelType w:val="hybridMultilevel"/>
    <w:tmpl w:val="D298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32CAC"/>
    <w:multiLevelType w:val="hybridMultilevel"/>
    <w:tmpl w:val="E4C0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E1D27"/>
    <w:multiLevelType w:val="hybridMultilevel"/>
    <w:tmpl w:val="F20EC276"/>
    <w:lvl w:ilvl="0" w:tplc="ACBACA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6A7AB7"/>
    <w:multiLevelType w:val="multilevel"/>
    <w:tmpl w:val="1E32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70B60"/>
    <w:multiLevelType w:val="hybridMultilevel"/>
    <w:tmpl w:val="47AA98E2"/>
    <w:lvl w:ilvl="0" w:tplc="D36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60038"/>
    <w:multiLevelType w:val="hybridMultilevel"/>
    <w:tmpl w:val="40C89034"/>
    <w:lvl w:ilvl="0" w:tplc="D36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20FF9"/>
    <w:multiLevelType w:val="hybridMultilevel"/>
    <w:tmpl w:val="AB16EBDA"/>
    <w:lvl w:ilvl="0" w:tplc="D36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60577"/>
    <w:multiLevelType w:val="multilevel"/>
    <w:tmpl w:val="785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32CCE"/>
    <w:multiLevelType w:val="multilevel"/>
    <w:tmpl w:val="7EC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53"/>
    <w:rsid w:val="0000391E"/>
    <w:rsid w:val="00010280"/>
    <w:rsid w:val="000140B8"/>
    <w:rsid w:val="00015549"/>
    <w:rsid w:val="000170A3"/>
    <w:rsid w:val="00017453"/>
    <w:rsid w:val="0001774E"/>
    <w:rsid w:val="0001782A"/>
    <w:rsid w:val="00025158"/>
    <w:rsid w:val="00040F7C"/>
    <w:rsid w:val="00041026"/>
    <w:rsid w:val="00041359"/>
    <w:rsid w:val="00042A62"/>
    <w:rsid w:val="00046B3D"/>
    <w:rsid w:val="00050A9A"/>
    <w:rsid w:val="0006023D"/>
    <w:rsid w:val="00061CEF"/>
    <w:rsid w:val="00064F88"/>
    <w:rsid w:val="00065BAC"/>
    <w:rsid w:val="00066B56"/>
    <w:rsid w:val="00066B62"/>
    <w:rsid w:val="00067DED"/>
    <w:rsid w:val="00071DCB"/>
    <w:rsid w:val="000765AD"/>
    <w:rsid w:val="00076E33"/>
    <w:rsid w:val="0008009C"/>
    <w:rsid w:val="00080DCF"/>
    <w:rsid w:val="0008323A"/>
    <w:rsid w:val="00083434"/>
    <w:rsid w:val="000839CF"/>
    <w:rsid w:val="0008410F"/>
    <w:rsid w:val="00085E47"/>
    <w:rsid w:val="00086A86"/>
    <w:rsid w:val="00091848"/>
    <w:rsid w:val="00091FE9"/>
    <w:rsid w:val="00096D68"/>
    <w:rsid w:val="000A45DB"/>
    <w:rsid w:val="000A6D21"/>
    <w:rsid w:val="000A6D7B"/>
    <w:rsid w:val="000B181B"/>
    <w:rsid w:val="000B1A5B"/>
    <w:rsid w:val="000B1D0E"/>
    <w:rsid w:val="000B4DB4"/>
    <w:rsid w:val="000B5E66"/>
    <w:rsid w:val="000B662A"/>
    <w:rsid w:val="000C02A1"/>
    <w:rsid w:val="000C3900"/>
    <w:rsid w:val="000C46BB"/>
    <w:rsid w:val="000C47B8"/>
    <w:rsid w:val="000C513C"/>
    <w:rsid w:val="000C6749"/>
    <w:rsid w:val="000D17EF"/>
    <w:rsid w:val="000D2D18"/>
    <w:rsid w:val="000D48AF"/>
    <w:rsid w:val="000D77DF"/>
    <w:rsid w:val="000E74C2"/>
    <w:rsid w:val="000E7D27"/>
    <w:rsid w:val="000F4A5C"/>
    <w:rsid w:val="000F63DF"/>
    <w:rsid w:val="000F67BA"/>
    <w:rsid w:val="0010095C"/>
    <w:rsid w:val="00100F67"/>
    <w:rsid w:val="0010374A"/>
    <w:rsid w:val="00110200"/>
    <w:rsid w:val="001114DA"/>
    <w:rsid w:val="0011224B"/>
    <w:rsid w:val="00113172"/>
    <w:rsid w:val="00114F3B"/>
    <w:rsid w:val="00116467"/>
    <w:rsid w:val="001262F3"/>
    <w:rsid w:val="00130111"/>
    <w:rsid w:val="00131AA7"/>
    <w:rsid w:val="00135663"/>
    <w:rsid w:val="0014103A"/>
    <w:rsid w:val="001428D1"/>
    <w:rsid w:val="00143454"/>
    <w:rsid w:val="0014444E"/>
    <w:rsid w:val="001447DB"/>
    <w:rsid w:val="00144A76"/>
    <w:rsid w:val="00150025"/>
    <w:rsid w:val="00151FD4"/>
    <w:rsid w:val="0015210E"/>
    <w:rsid w:val="00153BE6"/>
    <w:rsid w:val="001546FE"/>
    <w:rsid w:val="001561B0"/>
    <w:rsid w:val="00157EE9"/>
    <w:rsid w:val="001627C5"/>
    <w:rsid w:val="00162D5E"/>
    <w:rsid w:val="001635C8"/>
    <w:rsid w:val="001810EC"/>
    <w:rsid w:val="00182BE4"/>
    <w:rsid w:val="001832F1"/>
    <w:rsid w:val="00184B6B"/>
    <w:rsid w:val="00190C93"/>
    <w:rsid w:val="00192329"/>
    <w:rsid w:val="0019373B"/>
    <w:rsid w:val="00194FDD"/>
    <w:rsid w:val="00196A99"/>
    <w:rsid w:val="001A49F8"/>
    <w:rsid w:val="001A513C"/>
    <w:rsid w:val="001A7CD8"/>
    <w:rsid w:val="001B6D75"/>
    <w:rsid w:val="001B720D"/>
    <w:rsid w:val="001B7528"/>
    <w:rsid w:val="001C1524"/>
    <w:rsid w:val="001C4A72"/>
    <w:rsid w:val="001C50DF"/>
    <w:rsid w:val="001C5587"/>
    <w:rsid w:val="001C6781"/>
    <w:rsid w:val="001D0F01"/>
    <w:rsid w:val="001D1EA1"/>
    <w:rsid w:val="001D3006"/>
    <w:rsid w:val="001D47FA"/>
    <w:rsid w:val="001D5BDE"/>
    <w:rsid w:val="001D5CE4"/>
    <w:rsid w:val="001D60D2"/>
    <w:rsid w:val="001E046C"/>
    <w:rsid w:val="001E2D30"/>
    <w:rsid w:val="001E4F6B"/>
    <w:rsid w:val="001E5030"/>
    <w:rsid w:val="001E5BCC"/>
    <w:rsid w:val="001E6748"/>
    <w:rsid w:val="001F1134"/>
    <w:rsid w:val="001F29A3"/>
    <w:rsid w:val="00201066"/>
    <w:rsid w:val="002013F3"/>
    <w:rsid w:val="00205897"/>
    <w:rsid w:val="0021196D"/>
    <w:rsid w:val="00214DA6"/>
    <w:rsid w:val="002150F8"/>
    <w:rsid w:val="00225228"/>
    <w:rsid w:val="00241143"/>
    <w:rsid w:val="00241A51"/>
    <w:rsid w:val="0024497D"/>
    <w:rsid w:val="00247BE9"/>
    <w:rsid w:val="002532AB"/>
    <w:rsid w:val="00253D87"/>
    <w:rsid w:val="0025450E"/>
    <w:rsid w:val="00257285"/>
    <w:rsid w:val="00261A72"/>
    <w:rsid w:val="00261E50"/>
    <w:rsid w:val="00262ACC"/>
    <w:rsid w:val="00264EAE"/>
    <w:rsid w:val="00270784"/>
    <w:rsid w:val="00273014"/>
    <w:rsid w:val="0027333F"/>
    <w:rsid w:val="00274FA4"/>
    <w:rsid w:val="002752FA"/>
    <w:rsid w:val="00280E73"/>
    <w:rsid w:val="00281C07"/>
    <w:rsid w:val="00285229"/>
    <w:rsid w:val="002910EA"/>
    <w:rsid w:val="00292762"/>
    <w:rsid w:val="00295B43"/>
    <w:rsid w:val="002A249A"/>
    <w:rsid w:val="002A3189"/>
    <w:rsid w:val="002A7C7B"/>
    <w:rsid w:val="002B16E5"/>
    <w:rsid w:val="002B31F9"/>
    <w:rsid w:val="002B3330"/>
    <w:rsid w:val="002B52D6"/>
    <w:rsid w:val="002B722F"/>
    <w:rsid w:val="002B74E6"/>
    <w:rsid w:val="002B7B3C"/>
    <w:rsid w:val="002C0698"/>
    <w:rsid w:val="002C2F4C"/>
    <w:rsid w:val="002D123B"/>
    <w:rsid w:val="002D1595"/>
    <w:rsid w:val="002D1C52"/>
    <w:rsid w:val="002D2553"/>
    <w:rsid w:val="002E07B8"/>
    <w:rsid w:val="002E2F83"/>
    <w:rsid w:val="002E32E6"/>
    <w:rsid w:val="002F5792"/>
    <w:rsid w:val="002F7AF0"/>
    <w:rsid w:val="003008FE"/>
    <w:rsid w:val="0030211D"/>
    <w:rsid w:val="00306485"/>
    <w:rsid w:val="00310EA0"/>
    <w:rsid w:val="003111FD"/>
    <w:rsid w:val="0031195D"/>
    <w:rsid w:val="00312A33"/>
    <w:rsid w:val="003177C9"/>
    <w:rsid w:val="00320DEC"/>
    <w:rsid w:val="00322FD4"/>
    <w:rsid w:val="0032464D"/>
    <w:rsid w:val="003249BD"/>
    <w:rsid w:val="00325119"/>
    <w:rsid w:val="00331DF8"/>
    <w:rsid w:val="00334605"/>
    <w:rsid w:val="00337917"/>
    <w:rsid w:val="00343798"/>
    <w:rsid w:val="00344A35"/>
    <w:rsid w:val="00344DD2"/>
    <w:rsid w:val="00345D92"/>
    <w:rsid w:val="00345F09"/>
    <w:rsid w:val="003467CC"/>
    <w:rsid w:val="00350190"/>
    <w:rsid w:val="00353F1C"/>
    <w:rsid w:val="00360D3E"/>
    <w:rsid w:val="00362374"/>
    <w:rsid w:val="00364287"/>
    <w:rsid w:val="003642BF"/>
    <w:rsid w:val="00370214"/>
    <w:rsid w:val="003728B9"/>
    <w:rsid w:val="00374CFB"/>
    <w:rsid w:val="00375461"/>
    <w:rsid w:val="003773EC"/>
    <w:rsid w:val="00377DFF"/>
    <w:rsid w:val="0038087E"/>
    <w:rsid w:val="00380FEF"/>
    <w:rsid w:val="00381B37"/>
    <w:rsid w:val="00384644"/>
    <w:rsid w:val="003853E4"/>
    <w:rsid w:val="003874EF"/>
    <w:rsid w:val="003914D3"/>
    <w:rsid w:val="00397F3E"/>
    <w:rsid w:val="003A2436"/>
    <w:rsid w:val="003A2E51"/>
    <w:rsid w:val="003A73E0"/>
    <w:rsid w:val="003B169A"/>
    <w:rsid w:val="003D00FC"/>
    <w:rsid w:val="003D25BF"/>
    <w:rsid w:val="003D3997"/>
    <w:rsid w:val="003D4675"/>
    <w:rsid w:val="003E0988"/>
    <w:rsid w:val="003E13AD"/>
    <w:rsid w:val="003E1B25"/>
    <w:rsid w:val="003E4AAD"/>
    <w:rsid w:val="003F4535"/>
    <w:rsid w:val="003F7497"/>
    <w:rsid w:val="00403574"/>
    <w:rsid w:val="004037D4"/>
    <w:rsid w:val="00411D3F"/>
    <w:rsid w:val="00412B6B"/>
    <w:rsid w:val="0041327C"/>
    <w:rsid w:val="00416251"/>
    <w:rsid w:val="004218A6"/>
    <w:rsid w:val="00425563"/>
    <w:rsid w:val="00425F24"/>
    <w:rsid w:val="00427202"/>
    <w:rsid w:val="00427636"/>
    <w:rsid w:val="00436676"/>
    <w:rsid w:val="00440058"/>
    <w:rsid w:val="00440190"/>
    <w:rsid w:val="00441FC4"/>
    <w:rsid w:val="00444F20"/>
    <w:rsid w:val="00446EB1"/>
    <w:rsid w:val="0045489D"/>
    <w:rsid w:val="00462BC3"/>
    <w:rsid w:val="00464A2D"/>
    <w:rsid w:val="00470146"/>
    <w:rsid w:val="004725DA"/>
    <w:rsid w:val="00473F4B"/>
    <w:rsid w:val="00474899"/>
    <w:rsid w:val="0047500F"/>
    <w:rsid w:val="00475B7B"/>
    <w:rsid w:val="00480F3D"/>
    <w:rsid w:val="00480F7C"/>
    <w:rsid w:val="004873C2"/>
    <w:rsid w:val="00490D24"/>
    <w:rsid w:val="004958BD"/>
    <w:rsid w:val="0049656F"/>
    <w:rsid w:val="004971C3"/>
    <w:rsid w:val="004A025F"/>
    <w:rsid w:val="004A2280"/>
    <w:rsid w:val="004A3A38"/>
    <w:rsid w:val="004B3CE7"/>
    <w:rsid w:val="004B51E5"/>
    <w:rsid w:val="004B5965"/>
    <w:rsid w:val="004B653C"/>
    <w:rsid w:val="004B6C8C"/>
    <w:rsid w:val="004C272E"/>
    <w:rsid w:val="004D43F7"/>
    <w:rsid w:val="004D797B"/>
    <w:rsid w:val="004E0F3D"/>
    <w:rsid w:val="004E10AD"/>
    <w:rsid w:val="004E20A4"/>
    <w:rsid w:val="004E42F7"/>
    <w:rsid w:val="004E4EA4"/>
    <w:rsid w:val="004F0E9C"/>
    <w:rsid w:val="004F1460"/>
    <w:rsid w:val="004F2314"/>
    <w:rsid w:val="004F4F1B"/>
    <w:rsid w:val="004F73D2"/>
    <w:rsid w:val="00500408"/>
    <w:rsid w:val="0050052E"/>
    <w:rsid w:val="00500E08"/>
    <w:rsid w:val="00503C15"/>
    <w:rsid w:val="00506DCB"/>
    <w:rsid w:val="00506FAA"/>
    <w:rsid w:val="0051238E"/>
    <w:rsid w:val="00515711"/>
    <w:rsid w:val="005170E6"/>
    <w:rsid w:val="00517AAE"/>
    <w:rsid w:val="00521198"/>
    <w:rsid w:val="00521A0C"/>
    <w:rsid w:val="0052264B"/>
    <w:rsid w:val="005244F7"/>
    <w:rsid w:val="005328DE"/>
    <w:rsid w:val="00534B59"/>
    <w:rsid w:val="00534D23"/>
    <w:rsid w:val="00540501"/>
    <w:rsid w:val="005423EA"/>
    <w:rsid w:val="00543CB1"/>
    <w:rsid w:val="0054430E"/>
    <w:rsid w:val="005514B3"/>
    <w:rsid w:val="00553D2E"/>
    <w:rsid w:val="0055627D"/>
    <w:rsid w:val="0055690F"/>
    <w:rsid w:val="00557F34"/>
    <w:rsid w:val="00564070"/>
    <w:rsid w:val="00574566"/>
    <w:rsid w:val="00576E40"/>
    <w:rsid w:val="00580768"/>
    <w:rsid w:val="005809F8"/>
    <w:rsid w:val="005838B7"/>
    <w:rsid w:val="005859B0"/>
    <w:rsid w:val="00586666"/>
    <w:rsid w:val="00591772"/>
    <w:rsid w:val="00593C37"/>
    <w:rsid w:val="00594504"/>
    <w:rsid w:val="0059604B"/>
    <w:rsid w:val="005A1BD3"/>
    <w:rsid w:val="005A67C6"/>
    <w:rsid w:val="005A7163"/>
    <w:rsid w:val="005B04DF"/>
    <w:rsid w:val="005B12E1"/>
    <w:rsid w:val="005B33B6"/>
    <w:rsid w:val="005B3CC7"/>
    <w:rsid w:val="005B5B23"/>
    <w:rsid w:val="005B6F89"/>
    <w:rsid w:val="005C34A7"/>
    <w:rsid w:val="005C3B49"/>
    <w:rsid w:val="005C5231"/>
    <w:rsid w:val="005C7E37"/>
    <w:rsid w:val="005C7EB0"/>
    <w:rsid w:val="005D4403"/>
    <w:rsid w:val="005E0495"/>
    <w:rsid w:val="005E07A7"/>
    <w:rsid w:val="005E5CAD"/>
    <w:rsid w:val="005F1755"/>
    <w:rsid w:val="005F2627"/>
    <w:rsid w:val="005F3283"/>
    <w:rsid w:val="005F4256"/>
    <w:rsid w:val="005F5592"/>
    <w:rsid w:val="005F6B92"/>
    <w:rsid w:val="005F79DF"/>
    <w:rsid w:val="00600307"/>
    <w:rsid w:val="00603BF2"/>
    <w:rsid w:val="00605821"/>
    <w:rsid w:val="00607BE4"/>
    <w:rsid w:val="00611801"/>
    <w:rsid w:val="006119D2"/>
    <w:rsid w:val="00617512"/>
    <w:rsid w:val="00621310"/>
    <w:rsid w:val="00621340"/>
    <w:rsid w:val="00622FC3"/>
    <w:rsid w:val="00623604"/>
    <w:rsid w:val="006246D5"/>
    <w:rsid w:val="006255FB"/>
    <w:rsid w:val="00626898"/>
    <w:rsid w:val="00627EE0"/>
    <w:rsid w:val="00630D9C"/>
    <w:rsid w:val="00637587"/>
    <w:rsid w:val="0064024F"/>
    <w:rsid w:val="00643856"/>
    <w:rsid w:val="00655298"/>
    <w:rsid w:val="00656835"/>
    <w:rsid w:val="00660DC4"/>
    <w:rsid w:val="00662FE8"/>
    <w:rsid w:val="00671356"/>
    <w:rsid w:val="00672046"/>
    <w:rsid w:val="00680AAC"/>
    <w:rsid w:val="00683F64"/>
    <w:rsid w:val="006843D4"/>
    <w:rsid w:val="00684C61"/>
    <w:rsid w:val="00686992"/>
    <w:rsid w:val="006916DD"/>
    <w:rsid w:val="00692B21"/>
    <w:rsid w:val="00693C6C"/>
    <w:rsid w:val="00695388"/>
    <w:rsid w:val="00696BB5"/>
    <w:rsid w:val="00697D01"/>
    <w:rsid w:val="006A122B"/>
    <w:rsid w:val="006A26A9"/>
    <w:rsid w:val="006A28FB"/>
    <w:rsid w:val="006A2C00"/>
    <w:rsid w:val="006A6931"/>
    <w:rsid w:val="006B09D2"/>
    <w:rsid w:val="006B0E35"/>
    <w:rsid w:val="006B190E"/>
    <w:rsid w:val="006B683D"/>
    <w:rsid w:val="006B7858"/>
    <w:rsid w:val="006D32DE"/>
    <w:rsid w:val="006D422B"/>
    <w:rsid w:val="006E5B82"/>
    <w:rsid w:val="006E5F05"/>
    <w:rsid w:val="006E6D7C"/>
    <w:rsid w:val="006F319D"/>
    <w:rsid w:val="006F3BC6"/>
    <w:rsid w:val="006F42EB"/>
    <w:rsid w:val="00701292"/>
    <w:rsid w:val="00704125"/>
    <w:rsid w:val="00710381"/>
    <w:rsid w:val="007155C1"/>
    <w:rsid w:val="00715ADC"/>
    <w:rsid w:val="007171ED"/>
    <w:rsid w:val="007267AF"/>
    <w:rsid w:val="00726C93"/>
    <w:rsid w:val="00727955"/>
    <w:rsid w:val="0073038C"/>
    <w:rsid w:val="0073422B"/>
    <w:rsid w:val="00744026"/>
    <w:rsid w:val="0074736F"/>
    <w:rsid w:val="00752117"/>
    <w:rsid w:val="0075220D"/>
    <w:rsid w:val="00752FDB"/>
    <w:rsid w:val="00753737"/>
    <w:rsid w:val="0075408D"/>
    <w:rsid w:val="00757336"/>
    <w:rsid w:val="007618FA"/>
    <w:rsid w:val="007632AB"/>
    <w:rsid w:val="007768F1"/>
    <w:rsid w:val="007817A5"/>
    <w:rsid w:val="00781DF8"/>
    <w:rsid w:val="00784591"/>
    <w:rsid w:val="007858E9"/>
    <w:rsid w:val="007905D0"/>
    <w:rsid w:val="00790807"/>
    <w:rsid w:val="00792318"/>
    <w:rsid w:val="00792924"/>
    <w:rsid w:val="00793841"/>
    <w:rsid w:val="00793DA1"/>
    <w:rsid w:val="00796809"/>
    <w:rsid w:val="007A1A61"/>
    <w:rsid w:val="007A2A4B"/>
    <w:rsid w:val="007A6D92"/>
    <w:rsid w:val="007B0DE2"/>
    <w:rsid w:val="007B1152"/>
    <w:rsid w:val="007B25C7"/>
    <w:rsid w:val="007B2F21"/>
    <w:rsid w:val="007B4097"/>
    <w:rsid w:val="007C18E0"/>
    <w:rsid w:val="007C38DE"/>
    <w:rsid w:val="007C4EB1"/>
    <w:rsid w:val="007D1AEA"/>
    <w:rsid w:val="007D2367"/>
    <w:rsid w:val="007D2C6F"/>
    <w:rsid w:val="007D32B2"/>
    <w:rsid w:val="007D3341"/>
    <w:rsid w:val="007E1948"/>
    <w:rsid w:val="007E24F0"/>
    <w:rsid w:val="007E2FAC"/>
    <w:rsid w:val="007E7A9A"/>
    <w:rsid w:val="007E7D27"/>
    <w:rsid w:val="007F0A0D"/>
    <w:rsid w:val="007F27F6"/>
    <w:rsid w:val="007F48B1"/>
    <w:rsid w:val="007F4D06"/>
    <w:rsid w:val="00802C30"/>
    <w:rsid w:val="00806910"/>
    <w:rsid w:val="008070A7"/>
    <w:rsid w:val="00810173"/>
    <w:rsid w:val="008117B1"/>
    <w:rsid w:val="00812DEA"/>
    <w:rsid w:val="00813683"/>
    <w:rsid w:val="0082117D"/>
    <w:rsid w:val="00823589"/>
    <w:rsid w:val="00823BDE"/>
    <w:rsid w:val="00824358"/>
    <w:rsid w:val="00824447"/>
    <w:rsid w:val="008259FA"/>
    <w:rsid w:val="00826F4F"/>
    <w:rsid w:val="0083090E"/>
    <w:rsid w:val="00834D7E"/>
    <w:rsid w:val="008378C4"/>
    <w:rsid w:val="008435EF"/>
    <w:rsid w:val="008436E7"/>
    <w:rsid w:val="008469B6"/>
    <w:rsid w:val="00846F36"/>
    <w:rsid w:val="00847A3F"/>
    <w:rsid w:val="00853844"/>
    <w:rsid w:val="008573F6"/>
    <w:rsid w:val="008602BA"/>
    <w:rsid w:val="00863F2A"/>
    <w:rsid w:val="00864890"/>
    <w:rsid w:val="0087317B"/>
    <w:rsid w:val="00874A9D"/>
    <w:rsid w:val="00876D3C"/>
    <w:rsid w:val="00876EA2"/>
    <w:rsid w:val="00877EED"/>
    <w:rsid w:val="0088559F"/>
    <w:rsid w:val="00890B5D"/>
    <w:rsid w:val="008921EE"/>
    <w:rsid w:val="00892AAC"/>
    <w:rsid w:val="00893A0A"/>
    <w:rsid w:val="00894565"/>
    <w:rsid w:val="00895AE2"/>
    <w:rsid w:val="008A42C1"/>
    <w:rsid w:val="008A65F3"/>
    <w:rsid w:val="008B18EB"/>
    <w:rsid w:val="008B4833"/>
    <w:rsid w:val="008B51D5"/>
    <w:rsid w:val="008C0D8E"/>
    <w:rsid w:val="008C1AFE"/>
    <w:rsid w:val="008C4B6A"/>
    <w:rsid w:val="008C612D"/>
    <w:rsid w:val="008C74EB"/>
    <w:rsid w:val="008D1C28"/>
    <w:rsid w:val="008D1FF6"/>
    <w:rsid w:val="008D2100"/>
    <w:rsid w:val="008D26F3"/>
    <w:rsid w:val="008E0353"/>
    <w:rsid w:val="008E1842"/>
    <w:rsid w:val="008E1D18"/>
    <w:rsid w:val="008E301A"/>
    <w:rsid w:val="008E5349"/>
    <w:rsid w:val="008E5CA4"/>
    <w:rsid w:val="008F0DC9"/>
    <w:rsid w:val="008F1488"/>
    <w:rsid w:val="008F1629"/>
    <w:rsid w:val="008F251D"/>
    <w:rsid w:val="008F7274"/>
    <w:rsid w:val="009012A3"/>
    <w:rsid w:val="00906E31"/>
    <w:rsid w:val="00907DA1"/>
    <w:rsid w:val="009121D6"/>
    <w:rsid w:val="009175DD"/>
    <w:rsid w:val="00917EB0"/>
    <w:rsid w:val="009225BE"/>
    <w:rsid w:val="0092556D"/>
    <w:rsid w:val="00942A81"/>
    <w:rsid w:val="0095189E"/>
    <w:rsid w:val="00952341"/>
    <w:rsid w:val="00952967"/>
    <w:rsid w:val="00955792"/>
    <w:rsid w:val="00957259"/>
    <w:rsid w:val="0096461B"/>
    <w:rsid w:val="0096610A"/>
    <w:rsid w:val="00971748"/>
    <w:rsid w:val="009730A2"/>
    <w:rsid w:val="00976821"/>
    <w:rsid w:val="00977454"/>
    <w:rsid w:val="009805E7"/>
    <w:rsid w:val="009808E8"/>
    <w:rsid w:val="009825A9"/>
    <w:rsid w:val="00984B7A"/>
    <w:rsid w:val="00992DBD"/>
    <w:rsid w:val="00992FEF"/>
    <w:rsid w:val="00994746"/>
    <w:rsid w:val="0099764F"/>
    <w:rsid w:val="009A0526"/>
    <w:rsid w:val="009A21F2"/>
    <w:rsid w:val="009A7406"/>
    <w:rsid w:val="009A7EB7"/>
    <w:rsid w:val="009A7EC1"/>
    <w:rsid w:val="009B1461"/>
    <w:rsid w:val="009B415B"/>
    <w:rsid w:val="009C12F1"/>
    <w:rsid w:val="009C20B3"/>
    <w:rsid w:val="009C798F"/>
    <w:rsid w:val="009D3443"/>
    <w:rsid w:val="009D5327"/>
    <w:rsid w:val="009D56E2"/>
    <w:rsid w:val="009D6DAF"/>
    <w:rsid w:val="009D7627"/>
    <w:rsid w:val="009E5D63"/>
    <w:rsid w:val="009E6E4F"/>
    <w:rsid w:val="009F1934"/>
    <w:rsid w:val="009F4FDD"/>
    <w:rsid w:val="00A1509B"/>
    <w:rsid w:val="00A159FC"/>
    <w:rsid w:val="00A16997"/>
    <w:rsid w:val="00A20A6B"/>
    <w:rsid w:val="00A21376"/>
    <w:rsid w:val="00A27B91"/>
    <w:rsid w:val="00A336BF"/>
    <w:rsid w:val="00A33A03"/>
    <w:rsid w:val="00A4090F"/>
    <w:rsid w:val="00A45FAB"/>
    <w:rsid w:val="00A505E9"/>
    <w:rsid w:val="00A53093"/>
    <w:rsid w:val="00A53A32"/>
    <w:rsid w:val="00A56940"/>
    <w:rsid w:val="00A63DFF"/>
    <w:rsid w:val="00A84871"/>
    <w:rsid w:val="00A860FC"/>
    <w:rsid w:val="00A90C79"/>
    <w:rsid w:val="00A945EC"/>
    <w:rsid w:val="00A97169"/>
    <w:rsid w:val="00AA11C7"/>
    <w:rsid w:val="00AA3CDD"/>
    <w:rsid w:val="00AA47D0"/>
    <w:rsid w:val="00AA78AD"/>
    <w:rsid w:val="00AB0CC9"/>
    <w:rsid w:val="00AB1AF3"/>
    <w:rsid w:val="00AB4CE5"/>
    <w:rsid w:val="00AB5AE5"/>
    <w:rsid w:val="00AC0BEE"/>
    <w:rsid w:val="00AC15C2"/>
    <w:rsid w:val="00AC29FD"/>
    <w:rsid w:val="00AC7569"/>
    <w:rsid w:val="00AD0956"/>
    <w:rsid w:val="00AE1E2F"/>
    <w:rsid w:val="00AE2469"/>
    <w:rsid w:val="00AE2B7D"/>
    <w:rsid w:val="00AE7C5B"/>
    <w:rsid w:val="00AE7C75"/>
    <w:rsid w:val="00AF0168"/>
    <w:rsid w:val="00AF1B32"/>
    <w:rsid w:val="00AF382E"/>
    <w:rsid w:val="00AF47C2"/>
    <w:rsid w:val="00AF60C3"/>
    <w:rsid w:val="00B03C0C"/>
    <w:rsid w:val="00B065ED"/>
    <w:rsid w:val="00B12E3C"/>
    <w:rsid w:val="00B13248"/>
    <w:rsid w:val="00B172A1"/>
    <w:rsid w:val="00B20DB5"/>
    <w:rsid w:val="00B26369"/>
    <w:rsid w:val="00B30DBC"/>
    <w:rsid w:val="00B3131E"/>
    <w:rsid w:val="00B32F2A"/>
    <w:rsid w:val="00B52E80"/>
    <w:rsid w:val="00B5315B"/>
    <w:rsid w:val="00B54C1F"/>
    <w:rsid w:val="00B56964"/>
    <w:rsid w:val="00B57F91"/>
    <w:rsid w:val="00B616C4"/>
    <w:rsid w:val="00B6343D"/>
    <w:rsid w:val="00B63BDB"/>
    <w:rsid w:val="00B66AAB"/>
    <w:rsid w:val="00B66E1D"/>
    <w:rsid w:val="00B709DA"/>
    <w:rsid w:val="00B70C00"/>
    <w:rsid w:val="00B77470"/>
    <w:rsid w:val="00B779CD"/>
    <w:rsid w:val="00B8069C"/>
    <w:rsid w:val="00B81BF2"/>
    <w:rsid w:val="00B83CB2"/>
    <w:rsid w:val="00B83FF4"/>
    <w:rsid w:val="00B87106"/>
    <w:rsid w:val="00B8733C"/>
    <w:rsid w:val="00B93CDC"/>
    <w:rsid w:val="00B94139"/>
    <w:rsid w:val="00BA0524"/>
    <w:rsid w:val="00BA173F"/>
    <w:rsid w:val="00BA631A"/>
    <w:rsid w:val="00BA748F"/>
    <w:rsid w:val="00BB27C7"/>
    <w:rsid w:val="00BB3CC3"/>
    <w:rsid w:val="00BB42F0"/>
    <w:rsid w:val="00BB593F"/>
    <w:rsid w:val="00BB5BE2"/>
    <w:rsid w:val="00BB6562"/>
    <w:rsid w:val="00BB7D34"/>
    <w:rsid w:val="00BC1703"/>
    <w:rsid w:val="00BC2839"/>
    <w:rsid w:val="00BC31FA"/>
    <w:rsid w:val="00BC3A71"/>
    <w:rsid w:val="00BC55A2"/>
    <w:rsid w:val="00BC6787"/>
    <w:rsid w:val="00BD0B02"/>
    <w:rsid w:val="00BD1754"/>
    <w:rsid w:val="00BD27FD"/>
    <w:rsid w:val="00BD62CA"/>
    <w:rsid w:val="00BE10EE"/>
    <w:rsid w:val="00BE3C64"/>
    <w:rsid w:val="00BE4669"/>
    <w:rsid w:val="00BE5F0B"/>
    <w:rsid w:val="00BF1EDB"/>
    <w:rsid w:val="00BF682E"/>
    <w:rsid w:val="00C01C06"/>
    <w:rsid w:val="00C030C1"/>
    <w:rsid w:val="00C03C31"/>
    <w:rsid w:val="00C03EA8"/>
    <w:rsid w:val="00C043BE"/>
    <w:rsid w:val="00C2252D"/>
    <w:rsid w:val="00C278B9"/>
    <w:rsid w:val="00C31E60"/>
    <w:rsid w:val="00C32C3D"/>
    <w:rsid w:val="00C34D4B"/>
    <w:rsid w:val="00C35694"/>
    <w:rsid w:val="00C369DF"/>
    <w:rsid w:val="00C37F35"/>
    <w:rsid w:val="00C406B1"/>
    <w:rsid w:val="00C545D6"/>
    <w:rsid w:val="00C546BF"/>
    <w:rsid w:val="00C5647A"/>
    <w:rsid w:val="00C56A71"/>
    <w:rsid w:val="00C60424"/>
    <w:rsid w:val="00C63E86"/>
    <w:rsid w:val="00C70D08"/>
    <w:rsid w:val="00C715DD"/>
    <w:rsid w:val="00C73E83"/>
    <w:rsid w:val="00C73FBE"/>
    <w:rsid w:val="00C778BC"/>
    <w:rsid w:val="00C80045"/>
    <w:rsid w:val="00C905CC"/>
    <w:rsid w:val="00C94A35"/>
    <w:rsid w:val="00C95850"/>
    <w:rsid w:val="00C969AC"/>
    <w:rsid w:val="00C97CEB"/>
    <w:rsid w:val="00CA006A"/>
    <w:rsid w:val="00CA181F"/>
    <w:rsid w:val="00CA1A7B"/>
    <w:rsid w:val="00CA46EB"/>
    <w:rsid w:val="00CA6FEA"/>
    <w:rsid w:val="00CB292A"/>
    <w:rsid w:val="00CC3506"/>
    <w:rsid w:val="00CC4070"/>
    <w:rsid w:val="00CC566A"/>
    <w:rsid w:val="00CC6998"/>
    <w:rsid w:val="00CD2056"/>
    <w:rsid w:val="00CD4795"/>
    <w:rsid w:val="00CD54FD"/>
    <w:rsid w:val="00CD6078"/>
    <w:rsid w:val="00CD7277"/>
    <w:rsid w:val="00CE003C"/>
    <w:rsid w:val="00CE2004"/>
    <w:rsid w:val="00CE3CAA"/>
    <w:rsid w:val="00CE51A6"/>
    <w:rsid w:val="00CE630D"/>
    <w:rsid w:val="00CF276C"/>
    <w:rsid w:val="00CF3041"/>
    <w:rsid w:val="00CF3877"/>
    <w:rsid w:val="00CF69B2"/>
    <w:rsid w:val="00D06803"/>
    <w:rsid w:val="00D101A0"/>
    <w:rsid w:val="00D17CFF"/>
    <w:rsid w:val="00D24DCC"/>
    <w:rsid w:val="00D26B69"/>
    <w:rsid w:val="00D3181F"/>
    <w:rsid w:val="00D31B18"/>
    <w:rsid w:val="00D32305"/>
    <w:rsid w:val="00D32CAF"/>
    <w:rsid w:val="00D343DA"/>
    <w:rsid w:val="00D345CB"/>
    <w:rsid w:val="00D36194"/>
    <w:rsid w:val="00D4180F"/>
    <w:rsid w:val="00D45C0D"/>
    <w:rsid w:val="00D472D6"/>
    <w:rsid w:val="00D47FF0"/>
    <w:rsid w:val="00D51B84"/>
    <w:rsid w:val="00D533B3"/>
    <w:rsid w:val="00D544DB"/>
    <w:rsid w:val="00D55283"/>
    <w:rsid w:val="00D62D32"/>
    <w:rsid w:val="00D654BB"/>
    <w:rsid w:val="00D71F4F"/>
    <w:rsid w:val="00D72F57"/>
    <w:rsid w:val="00D7531F"/>
    <w:rsid w:val="00D756D7"/>
    <w:rsid w:val="00D76E4E"/>
    <w:rsid w:val="00D77D42"/>
    <w:rsid w:val="00D81656"/>
    <w:rsid w:val="00D842BC"/>
    <w:rsid w:val="00D85A1E"/>
    <w:rsid w:val="00D923A9"/>
    <w:rsid w:val="00D940FD"/>
    <w:rsid w:val="00D96A04"/>
    <w:rsid w:val="00DA154C"/>
    <w:rsid w:val="00DA196D"/>
    <w:rsid w:val="00DA6D2F"/>
    <w:rsid w:val="00DA706E"/>
    <w:rsid w:val="00DB47D0"/>
    <w:rsid w:val="00DB4A38"/>
    <w:rsid w:val="00DB51FC"/>
    <w:rsid w:val="00DB6448"/>
    <w:rsid w:val="00DB6B4E"/>
    <w:rsid w:val="00DB7399"/>
    <w:rsid w:val="00DD28BD"/>
    <w:rsid w:val="00DD292D"/>
    <w:rsid w:val="00DD3BD1"/>
    <w:rsid w:val="00DE0EAB"/>
    <w:rsid w:val="00DE234A"/>
    <w:rsid w:val="00DE7888"/>
    <w:rsid w:val="00DF5256"/>
    <w:rsid w:val="00E02574"/>
    <w:rsid w:val="00E065F3"/>
    <w:rsid w:val="00E103DC"/>
    <w:rsid w:val="00E252DF"/>
    <w:rsid w:val="00E269AF"/>
    <w:rsid w:val="00E32149"/>
    <w:rsid w:val="00E34881"/>
    <w:rsid w:val="00E35619"/>
    <w:rsid w:val="00E37AB2"/>
    <w:rsid w:val="00E37D3A"/>
    <w:rsid w:val="00E41152"/>
    <w:rsid w:val="00E41295"/>
    <w:rsid w:val="00E42A93"/>
    <w:rsid w:val="00E43747"/>
    <w:rsid w:val="00E438FB"/>
    <w:rsid w:val="00E451D8"/>
    <w:rsid w:val="00E5122A"/>
    <w:rsid w:val="00E53531"/>
    <w:rsid w:val="00E546B6"/>
    <w:rsid w:val="00E558B0"/>
    <w:rsid w:val="00E57CD3"/>
    <w:rsid w:val="00E717C3"/>
    <w:rsid w:val="00E81140"/>
    <w:rsid w:val="00E827DD"/>
    <w:rsid w:val="00E86311"/>
    <w:rsid w:val="00E92B8B"/>
    <w:rsid w:val="00EA273A"/>
    <w:rsid w:val="00EA6B87"/>
    <w:rsid w:val="00EB0907"/>
    <w:rsid w:val="00EB1098"/>
    <w:rsid w:val="00EB3709"/>
    <w:rsid w:val="00EB69C4"/>
    <w:rsid w:val="00EB7383"/>
    <w:rsid w:val="00EB7D62"/>
    <w:rsid w:val="00EC0505"/>
    <w:rsid w:val="00EC0771"/>
    <w:rsid w:val="00EC0AC4"/>
    <w:rsid w:val="00EC29EF"/>
    <w:rsid w:val="00EC6650"/>
    <w:rsid w:val="00ED0681"/>
    <w:rsid w:val="00ED117C"/>
    <w:rsid w:val="00ED2671"/>
    <w:rsid w:val="00ED299D"/>
    <w:rsid w:val="00ED33F5"/>
    <w:rsid w:val="00ED5A42"/>
    <w:rsid w:val="00ED5BB5"/>
    <w:rsid w:val="00ED71C8"/>
    <w:rsid w:val="00ED7CDD"/>
    <w:rsid w:val="00EE097E"/>
    <w:rsid w:val="00EE35BD"/>
    <w:rsid w:val="00EE7FD4"/>
    <w:rsid w:val="00EF3EAB"/>
    <w:rsid w:val="00EF7F4C"/>
    <w:rsid w:val="00F03015"/>
    <w:rsid w:val="00F0683A"/>
    <w:rsid w:val="00F13FA1"/>
    <w:rsid w:val="00F14B11"/>
    <w:rsid w:val="00F158E0"/>
    <w:rsid w:val="00F15CE8"/>
    <w:rsid w:val="00F22B87"/>
    <w:rsid w:val="00F2611A"/>
    <w:rsid w:val="00F2656B"/>
    <w:rsid w:val="00F27DDB"/>
    <w:rsid w:val="00F3070E"/>
    <w:rsid w:val="00F32FCA"/>
    <w:rsid w:val="00F33860"/>
    <w:rsid w:val="00F34E17"/>
    <w:rsid w:val="00F35F31"/>
    <w:rsid w:val="00F43D82"/>
    <w:rsid w:val="00F47746"/>
    <w:rsid w:val="00F540BF"/>
    <w:rsid w:val="00F547E8"/>
    <w:rsid w:val="00F57799"/>
    <w:rsid w:val="00F60CDB"/>
    <w:rsid w:val="00F61A35"/>
    <w:rsid w:val="00F72775"/>
    <w:rsid w:val="00F758AA"/>
    <w:rsid w:val="00F75F24"/>
    <w:rsid w:val="00F81D32"/>
    <w:rsid w:val="00F82ABF"/>
    <w:rsid w:val="00F83B33"/>
    <w:rsid w:val="00F87617"/>
    <w:rsid w:val="00F878F6"/>
    <w:rsid w:val="00F91A2C"/>
    <w:rsid w:val="00FA4987"/>
    <w:rsid w:val="00FB22FF"/>
    <w:rsid w:val="00FB53B4"/>
    <w:rsid w:val="00FC0B02"/>
    <w:rsid w:val="00FC1014"/>
    <w:rsid w:val="00FC1082"/>
    <w:rsid w:val="00FC3ED8"/>
    <w:rsid w:val="00FC79C5"/>
    <w:rsid w:val="00FC7F22"/>
    <w:rsid w:val="00FD0E9F"/>
    <w:rsid w:val="00FD2E05"/>
    <w:rsid w:val="00FD55B8"/>
    <w:rsid w:val="00FE2B43"/>
    <w:rsid w:val="00FE3D31"/>
    <w:rsid w:val="00FE6229"/>
    <w:rsid w:val="00FE6A4C"/>
    <w:rsid w:val="00FE737C"/>
    <w:rsid w:val="00FF459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78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778B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2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72F57"/>
  </w:style>
  <w:style w:type="paragraph" w:styleId="a7">
    <w:name w:val="Balloon Text"/>
    <w:basedOn w:val="a"/>
    <w:semiHidden/>
    <w:rsid w:val="00FC3ED8"/>
    <w:rPr>
      <w:rFonts w:ascii="Tahoma" w:hAnsi="Tahoma" w:cs="Tahoma"/>
      <w:sz w:val="16"/>
      <w:szCs w:val="16"/>
    </w:rPr>
  </w:style>
  <w:style w:type="paragraph" w:customStyle="1" w:styleId="a8">
    <w:name w:val="ФОрмула"/>
    <w:basedOn w:val="a"/>
    <w:next w:val="a"/>
    <w:rsid w:val="005C7E37"/>
    <w:pPr>
      <w:ind w:firstLine="708"/>
    </w:pPr>
    <w:rPr>
      <w:szCs w:val="22"/>
    </w:rPr>
  </w:style>
  <w:style w:type="paragraph" w:customStyle="1" w:styleId="a9">
    <w:name w:val="формула"/>
    <w:basedOn w:val="a"/>
    <w:rsid w:val="00826F4F"/>
    <w:pPr>
      <w:ind w:left="708"/>
    </w:pPr>
    <w:rPr>
      <w:sz w:val="22"/>
      <w:szCs w:val="22"/>
    </w:rPr>
  </w:style>
  <w:style w:type="character" w:styleId="aa">
    <w:name w:val="annotation reference"/>
    <w:basedOn w:val="a0"/>
    <w:semiHidden/>
    <w:rsid w:val="00B172A1"/>
    <w:rPr>
      <w:sz w:val="16"/>
      <w:szCs w:val="16"/>
    </w:rPr>
  </w:style>
  <w:style w:type="paragraph" w:styleId="ab">
    <w:name w:val="annotation text"/>
    <w:basedOn w:val="a"/>
    <w:semiHidden/>
    <w:rsid w:val="00B172A1"/>
    <w:rPr>
      <w:sz w:val="20"/>
      <w:szCs w:val="20"/>
    </w:rPr>
  </w:style>
  <w:style w:type="paragraph" w:styleId="ac">
    <w:name w:val="annotation subject"/>
    <w:basedOn w:val="ab"/>
    <w:next w:val="ab"/>
    <w:semiHidden/>
    <w:rsid w:val="00B17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78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778B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2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72F57"/>
  </w:style>
  <w:style w:type="paragraph" w:styleId="a7">
    <w:name w:val="Balloon Text"/>
    <w:basedOn w:val="a"/>
    <w:semiHidden/>
    <w:rsid w:val="00FC3ED8"/>
    <w:rPr>
      <w:rFonts w:ascii="Tahoma" w:hAnsi="Tahoma" w:cs="Tahoma"/>
      <w:sz w:val="16"/>
      <w:szCs w:val="16"/>
    </w:rPr>
  </w:style>
  <w:style w:type="paragraph" w:customStyle="1" w:styleId="a8">
    <w:name w:val="ФОрмула"/>
    <w:basedOn w:val="a"/>
    <w:next w:val="a"/>
    <w:rsid w:val="005C7E37"/>
    <w:pPr>
      <w:ind w:firstLine="708"/>
    </w:pPr>
    <w:rPr>
      <w:szCs w:val="22"/>
    </w:rPr>
  </w:style>
  <w:style w:type="paragraph" w:customStyle="1" w:styleId="a9">
    <w:name w:val="формула"/>
    <w:basedOn w:val="a"/>
    <w:rsid w:val="00826F4F"/>
    <w:pPr>
      <w:ind w:left="708"/>
    </w:pPr>
    <w:rPr>
      <w:sz w:val="22"/>
      <w:szCs w:val="22"/>
    </w:rPr>
  </w:style>
  <w:style w:type="character" w:styleId="aa">
    <w:name w:val="annotation reference"/>
    <w:basedOn w:val="a0"/>
    <w:semiHidden/>
    <w:rsid w:val="00B172A1"/>
    <w:rPr>
      <w:sz w:val="16"/>
      <w:szCs w:val="16"/>
    </w:rPr>
  </w:style>
  <w:style w:type="paragraph" w:styleId="ab">
    <w:name w:val="annotation text"/>
    <w:basedOn w:val="a"/>
    <w:semiHidden/>
    <w:rsid w:val="00B172A1"/>
    <w:rPr>
      <w:sz w:val="20"/>
      <w:szCs w:val="20"/>
    </w:rPr>
  </w:style>
  <w:style w:type="paragraph" w:styleId="ac">
    <w:name w:val="annotation subject"/>
    <w:basedOn w:val="ab"/>
    <w:next w:val="ab"/>
    <w:semiHidden/>
    <w:rsid w:val="00B1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Лабораторная работа N 1</vt:lpstr>
    </vt:vector>
  </TitlesOfParts>
  <Company>МИР473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N 1</dc:title>
  <dc:creator>BorisFedorov</dc:creator>
  <cp:lastModifiedBy>user</cp:lastModifiedBy>
  <cp:revision>2</cp:revision>
  <cp:lastPrinted>2009-04-13T04:34:00Z</cp:lastPrinted>
  <dcterms:created xsi:type="dcterms:W3CDTF">2011-05-25T21:48:00Z</dcterms:created>
  <dcterms:modified xsi:type="dcterms:W3CDTF">2011-05-25T21:48:00Z</dcterms:modified>
</cp:coreProperties>
</file>