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B2" w:rsidRDefault="00C22201">
      <w:r w:rsidRPr="00C22201">
        <w:rPr>
          <w:noProof/>
          <w:lang w:eastAsia="ru-RU"/>
        </w:rPr>
        <w:drawing>
          <wp:inline distT="0" distB="0" distL="0" distR="0">
            <wp:extent cx="9155415" cy="5826642"/>
            <wp:effectExtent l="19050" t="0" r="26685" b="2658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C6924" w:rsidRPr="00BC6924" w:rsidRDefault="005347B6">
      <w:pPr>
        <w:rPr>
          <w:b/>
        </w:rPr>
      </w:pPr>
      <w:r w:rsidRPr="005347B6">
        <w:rPr>
          <w:b/>
        </w:rPr>
        <w:lastRenderedPageBreak/>
        <w:drawing>
          <wp:inline distT="0" distB="0" distL="0" distR="0">
            <wp:extent cx="9187313" cy="5858539"/>
            <wp:effectExtent l="19050" t="0" r="13837" b="8861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BC6924" w:rsidRPr="00BC6924" w:rsidSect="00C222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201"/>
    <w:rsid w:val="000B3A22"/>
    <w:rsid w:val="001E2EB7"/>
    <w:rsid w:val="005347B6"/>
    <w:rsid w:val="00BC6924"/>
    <w:rsid w:val="00C22201"/>
    <w:rsid w:val="00D551B2"/>
    <w:rsid w:val="00EA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9;&#1095;&#1077;&#1073;&#1072;\&#1050;&#1086;&#1084;&#1073;&#1080;&#1085;&#1072;&#1090;&#1086;&#1088;&#1085;&#1099;&#1077;%20&#1040;&#1083;&#1075;&#1086;&#1088;&#1080;&#1090;&#1084;&#1099;\&#1051;&#1072;&#1073;&#1072;%202%20(&#1055;&#1086;&#1080;&#1089;&#1082;)\&#1060;&#1072;&#1081;&#1083;%20&#1087;&#1086;&#1080;&#1089;&#1082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9;&#1095;&#1077;&#1073;&#1072;\&#1050;&#1086;&#1084;&#1073;&#1080;&#1085;&#1072;&#1090;&#1086;&#1088;&#1085;&#1099;&#1077;%20&#1040;&#1083;&#1075;&#1086;&#1088;&#1080;&#1090;&#1084;&#1099;\&#1051;&#1072;&#1073;&#1072;%202%20(&#1055;&#1086;&#1080;&#1089;&#1082;)\&#1060;&#1072;&#1081;&#1083;%20&#1087;&#1086;&#1080;&#1089;&#1082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293285214348206"/>
          <c:y val="3.7511665208515656E-2"/>
          <c:w val="0.73738648293963249"/>
          <c:h val="0.8326195683872849"/>
        </c:manualLayout>
      </c:layout>
      <c:lineChart>
        <c:grouping val="standard"/>
        <c:ser>
          <c:idx val="0"/>
          <c:order val="0"/>
          <c:tx>
            <c:strRef>
              <c:f>Поиск!$K$155</c:f>
              <c:strCache>
                <c:ptCount val="1"/>
                <c:pt idx="0">
                  <c:v>U1</c:v>
                </c:pt>
              </c:strCache>
            </c:strRef>
          </c:tx>
          <c:marker>
            <c:symbol val="none"/>
          </c:marker>
          <c:cat>
            <c:numRef>
              <c:f>Поиск!$J$156:$J$171</c:f>
              <c:numCache>
                <c:formatCode>General</c:formatCode>
                <c:ptCount val="16"/>
                <c:pt idx="0">
                  <c:v>0.5</c:v>
                </c:pt>
                <c:pt idx="1">
                  <c:v>0.60000000000000053</c:v>
                </c:pt>
                <c:pt idx="2">
                  <c:v>0.70000000000000051</c:v>
                </c:pt>
                <c:pt idx="3">
                  <c:v>0.79999999999999993</c:v>
                </c:pt>
                <c:pt idx="4">
                  <c:v>0.9</c:v>
                </c:pt>
                <c:pt idx="5">
                  <c:v>0.99999999999999989</c:v>
                </c:pt>
                <c:pt idx="6">
                  <c:v>1.0999999999999988</c:v>
                </c:pt>
                <c:pt idx="7">
                  <c:v>1.2</c:v>
                </c:pt>
                <c:pt idx="8">
                  <c:v>1.3</c:v>
                </c:pt>
                <c:pt idx="9">
                  <c:v>1.4</c:v>
                </c:pt>
                <c:pt idx="10">
                  <c:v>1.5000000000000002</c:v>
                </c:pt>
                <c:pt idx="11">
                  <c:v>1.6000000000000003</c:v>
                </c:pt>
                <c:pt idx="12">
                  <c:v>1.7000000000000008</c:v>
                </c:pt>
                <c:pt idx="13">
                  <c:v>1.8000000000000005</c:v>
                </c:pt>
                <c:pt idx="14">
                  <c:v>1.9000000000000012</c:v>
                </c:pt>
                <c:pt idx="15">
                  <c:v>2.0000000000000004</c:v>
                </c:pt>
              </c:numCache>
            </c:numRef>
          </c:cat>
          <c:val>
            <c:numRef>
              <c:f>Поиск!$K$156:$K$171</c:f>
              <c:numCache>
                <c:formatCode>General</c:formatCode>
                <c:ptCount val="16"/>
                <c:pt idx="0">
                  <c:v>12.629999999999999</c:v>
                </c:pt>
                <c:pt idx="1">
                  <c:v>12.58</c:v>
                </c:pt>
                <c:pt idx="2">
                  <c:v>12.44</c:v>
                </c:pt>
                <c:pt idx="3">
                  <c:v>12.239999999999998</c:v>
                </c:pt>
                <c:pt idx="4">
                  <c:v>11.83</c:v>
                </c:pt>
                <c:pt idx="5">
                  <c:v>10.82</c:v>
                </c:pt>
                <c:pt idx="6">
                  <c:v>8.91</c:v>
                </c:pt>
                <c:pt idx="7">
                  <c:v>6.6899999999999995</c:v>
                </c:pt>
                <c:pt idx="8">
                  <c:v>5.5</c:v>
                </c:pt>
                <c:pt idx="9">
                  <c:v>4.79</c:v>
                </c:pt>
                <c:pt idx="10">
                  <c:v>4.5</c:v>
                </c:pt>
                <c:pt idx="11">
                  <c:v>4.4800000000000004</c:v>
                </c:pt>
                <c:pt idx="12">
                  <c:v>3.98</c:v>
                </c:pt>
                <c:pt idx="13">
                  <c:v>3.75</c:v>
                </c:pt>
                <c:pt idx="14">
                  <c:v>3.4499999999999997</c:v>
                </c:pt>
                <c:pt idx="15">
                  <c:v>3.22</c:v>
                </c:pt>
              </c:numCache>
            </c:numRef>
          </c:val>
        </c:ser>
        <c:ser>
          <c:idx val="1"/>
          <c:order val="1"/>
          <c:tx>
            <c:strRef>
              <c:f>Поиск!$L$155</c:f>
              <c:strCache>
                <c:ptCount val="1"/>
                <c:pt idx="0">
                  <c:v>u2</c:v>
                </c:pt>
              </c:strCache>
            </c:strRef>
          </c:tx>
          <c:marker>
            <c:symbol val="none"/>
          </c:marker>
          <c:cat>
            <c:numRef>
              <c:f>Поиск!$J$156:$J$171</c:f>
              <c:numCache>
                <c:formatCode>General</c:formatCode>
                <c:ptCount val="16"/>
                <c:pt idx="0">
                  <c:v>0.5</c:v>
                </c:pt>
                <c:pt idx="1">
                  <c:v>0.60000000000000053</c:v>
                </c:pt>
                <c:pt idx="2">
                  <c:v>0.70000000000000051</c:v>
                </c:pt>
                <c:pt idx="3">
                  <c:v>0.79999999999999993</c:v>
                </c:pt>
                <c:pt idx="4">
                  <c:v>0.9</c:v>
                </c:pt>
                <c:pt idx="5">
                  <c:v>0.99999999999999989</c:v>
                </c:pt>
                <c:pt idx="6">
                  <c:v>1.0999999999999988</c:v>
                </c:pt>
                <c:pt idx="7">
                  <c:v>1.2</c:v>
                </c:pt>
                <c:pt idx="8">
                  <c:v>1.3</c:v>
                </c:pt>
                <c:pt idx="9">
                  <c:v>1.4</c:v>
                </c:pt>
                <c:pt idx="10">
                  <c:v>1.5000000000000002</c:v>
                </c:pt>
                <c:pt idx="11">
                  <c:v>1.6000000000000003</c:v>
                </c:pt>
                <c:pt idx="12">
                  <c:v>1.7000000000000008</c:v>
                </c:pt>
                <c:pt idx="13">
                  <c:v>1.8000000000000005</c:v>
                </c:pt>
                <c:pt idx="14">
                  <c:v>1.9000000000000012</c:v>
                </c:pt>
                <c:pt idx="15">
                  <c:v>2.0000000000000004</c:v>
                </c:pt>
              </c:numCache>
            </c:numRef>
          </c:cat>
          <c:val>
            <c:numRef>
              <c:f>Поиск!$L$156:$L$171</c:f>
              <c:numCache>
                <c:formatCode>General</c:formatCode>
                <c:ptCount val="16"/>
                <c:pt idx="0">
                  <c:v>13.44</c:v>
                </c:pt>
                <c:pt idx="1">
                  <c:v>13.360000000000008</c:v>
                </c:pt>
                <c:pt idx="2">
                  <c:v>13.2</c:v>
                </c:pt>
                <c:pt idx="3">
                  <c:v>12.93</c:v>
                </c:pt>
                <c:pt idx="4">
                  <c:v>12.55</c:v>
                </c:pt>
                <c:pt idx="5">
                  <c:v>11.42</c:v>
                </c:pt>
                <c:pt idx="6">
                  <c:v>9.9600000000000026</c:v>
                </c:pt>
                <c:pt idx="7">
                  <c:v>6.7700000000000014</c:v>
                </c:pt>
                <c:pt idx="8">
                  <c:v>5.54</c:v>
                </c:pt>
                <c:pt idx="9">
                  <c:v>4.9000000000000004</c:v>
                </c:pt>
                <c:pt idx="10">
                  <c:v>4.95</c:v>
                </c:pt>
                <c:pt idx="11">
                  <c:v>4.74</c:v>
                </c:pt>
                <c:pt idx="12">
                  <c:v>4.28</c:v>
                </c:pt>
                <c:pt idx="13">
                  <c:v>4</c:v>
                </c:pt>
                <c:pt idx="14">
                  <c:v>3.65</c:v>
                </c:pt>
                <c:pt idx="15">
                  <c:v>3.44</c:v>
                </c:pt>
              </c:numCache>
            </c:numRef>
          </c:val>
        </c:ser>
        <c:ser>
          <c:idx val="2"/>
          <c:order val="2"/>
          <c:tx>
            <c:strRef>
              <c:f>Поиск!$M$155</c:f>
              <c:strCache>
                <c:ptCount val="1"/>
                <c:pt idx="0">
                  <c:v>U3</c:v>
                </c:pt>
              </c:strCache>
            </c:strRef>
          </c:tx>
          <c:marker>
            <c:symbol val="none"/>
          </c:marker>
          <c:cat>
            <c:numRef>
              <c:f>Поиск!$J$156:$J$171</c:f>
              <c:numCache>
                <c:formatCode>General</c:formatCode>
                <c:ptCount val="16"/>
                <c:pt idx="0">
                  <c:v>0.5</c:v>
                </c:pt>
                <c:pt idx="1">
                  <c:v>0.60000000000000053</c:v>
                </c:pt>
                <c:pt idx="2">
                  <c:v>0.70000000000000051</c:v>
                </c:pt>
                <c:pt idx="3">
                  <c:v>0.79999999999999993</c:v>
                </c:pt>
                <c:pt idx="4">
                  <c:v>0.9</c:v>
                </c:pt>
                <c:pt idx="5">
                  <c:v>0.99999999999999989</c:v>
                </c:pt>
                <c:pt idx="6">
                  <c:v>1.0999999999999988</c:v>
                </c:pt>
                <c:pt idx="7">
                  <c:v>1.2</c:v>
                </c:pt>
                <c:pt idx="8">
                  <c:v>1.3</c:v>
                </c:pt>
                <c:pt idx="9">
                  <c:v>1.4</c:v>
                </c:pt>
                <c:pt idx="10">
                  <c:v>1.5000000000000002</c:v>
                </c:pt>
                <c:pt idx="11">
                  <c:v>1.6000000000000003</c:v>
                </c:pt>
                <c:pt idx="12">
                  <c:v>1.7000000000000008</c:v>
                </c:pt>
                <c:pt idx="13">
                  <c:v>1.8000000000000005</c:v>
                </c:pt>
                <c:pt idx="14">
                  <c:v>1.9000000000000012</c:v>
                </c:pt>
                <c:pt idx="15">
                  <c:v>2.0000000000000004</c:v>
                </c:pt>
              </c:numCache>
            </c:numRef>
          </c:cat>
          <c:val>
            <c:numRef>
              <c:f>Поиск!$M$156:$M$171</c:f>
              <c:numCache>
                <c:formatCode>General</c:formatCode>
                <c:ptCount val="16"/>
                <c:pt idx="0">
                  <c:v>13.84</c:v>
                </c:pt>
                <c:pt idx="1">
                  <c:v>13.729999999999999</c:v>
                </c:pt>
                <c:pt idx="2">
                  <c:v>13.57</c:v>
                </c:pt>
                <c:pt idx="3">
                  <c:v>13.32</c:v>
                </c:pt>
                <c:pt idx="4">
                  <c:v>12.82</c:v>
                </c:pt>
                <c:pt idx="5">
                  <c:v>11.42</c:v>
                </c:pt>
                <c:pt idx="6">
                  <c:v>9.15</c:v>
                </c:pt>
                <c:pt idx="7">
                  <c:v>7.3</c:v>
                </c:pt>
                <c:pt idx="8">
                  <c:v>5.56</c:v>
                </c:pt>
                <c:pt idx="9">
                  <c:v>5.41</c:v>
                </c:pt>
                <c:pt idx="10">
                  <c:v>5</c:v>
                </c:pt>
                <c:pt idx="11">
                  <c:v>4.33</c:v>
                </c:pt>
                <c:pt idx="12">
                  <c:v>4.3899999999999997</c:v>
                </c:pt>
                <c:pt idx="13">
                  <c:v>4.1199999999999966</c:v>
                </c:pt>
                <c:pt idx="14">
                  <c:v>3.75</c:v>
                </c:pt>
                <c:pt idx="15">
                  <c:v>3.56</c:v>
                </c:pt>
              </c:numCache>
            </c:numRef>
          </c:val>
        </c:ser>
        <c:marker val="1"/>
        <c:axId val="91039232"/>
        <c:axId val="91054080"/>
      </c:lineChart>
      <c:catAx>
        <c:axId val="91039232"/>
        <c:scaling>
          <c:orientation val="minMax"/>
        </c:scaling>
        <c:axPos val="b"/>
        <c:numFmt formatCode="General" sourceLinked="1"/>
        <c:tickLblPos val="nextTo"/>
        <c:crossAx val="91054080"/>
        <c:crosses val="autoZero"/>
        <c:auto val="1"/>
        <c:lblAlgn val="ctr"/>
        <c:lblOffset val="100"/>
      </c:catAx>
      <c:valAx>
        <c:axId val="91054080"/>
        <c:scaling>
          <c:orientation val="minMax"/>
        </c:scaling>
        <c:axPos val="l"/>
        <c:majorGridlines/>
        <c:numFmt formatCode="General" sourceLinked="1"/>
        <c:tickLblPos val="nextTo"/>
        <c:crossAx val="91039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390322557743151"/>
          <c:y val="0.24253094664130745"/>
          <c:w val="9.7773831115247095E-2"/>
          <c:h val="0.53237507984873622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lineChart>
        <c:grouping val="stacked"/>
        <c:ser>
          <c:idx val="0"/>
          <c:order val="0"/>
          <c:tx>
            <c:strRef>
              <c:f>'[Файл поиска.xlsx]Поиск'!$Q$184</c:f>
              <c:strCache>
                <c:ptCount val="1"/>
                <c:pt idx="0">
                  <c:v>л</c:v>
                </c:pt>
              </c:strCache>
            </c:strRef>
          </c:tx>
          <c:spPr>
            <a:ln>
              <a:noFill/>
            </a:ln>
          </c:spPr>
          <c:cat>
            <c:numRef>
              <c:f>'[Файл поиска.xlsx]Поиск'!$P$185:$P$197</c:f>
              <c:numCache>
                <c:formatCode>General</c:formatCode>
                <c:ptCount val="13"/>
                <c:pt idx="0">
                  <c:v>-33</c:v>
                </c:pt>
                <c:pt idx="1">
                  <c:v>0</c:v>
                </c:pt>
                <c:pt idx="2">
                  <c:v>5</c:v>
                </c:pt>
                <c:pt idx="3">
                  <c:v>10</c:v>
                </c:pt>
                <c:pt idx="4">
                  <c:v>15</c:v>
                </c:pt>
                <c:pt idx="5">
                  <c:v>20</c:v>
                </c:pt>
                <c:pt idx="6">
                  <c:v>30</c:v>
                </c:pt>
                <c:pt idx="7">
                  <c:v>40</c:v>
                </c:pt>
                <c:pt idx="8">
                  <c:v>50</c:v>
                </c:pt>
                <c:pt idx="9">
                  <c:v>60</c:v>
                </c:pt>
                <c:pt idx="10">
                  <c:v>70</c:v>
                </c:pt>
                <c:pt idx="11">
                  <c:v>80</c:v>
                </c:pt>
                <c:pt idx="12">
                  <c:v>90</c:v>
                </c:pt>
              </c:numCache>
            </c:numRef>
          </c:cat>
          <c:val>
            <c:numRef>
              <c:f>'[Файл поиска.xlsx]Поиск'!$Q$185:$Q$197</c:f>
              <c:numCache>
                <c:formatCode>General</c:formatCode>
                <c:ptCount val="13"/>
                <c:pt idx="0">
                  <c:v>0</c:v>
                </c:pt>
                <c:pt idx="1">
                  <c:v>0.05</c:v>
                </c:pt>
                <c:pt idx="2">
                  <c:v>8.2000000000000003E-2</c:v>
                </c:pt>
                <c:pt idx="3">
                  <c:v>0.10700000000000004</c:v>
                </c:pt>
                <c:pt idx="4">
                  <c:v>0.11700000000000002</c:v>
                </c:pt>
                <c:pt idx="5">
                  <c:v>0.126</c:v>
                </c:pt>
                <c:pt idx="6">
                  <c:v>0.13300000000000001</c:v>
                </c:pt>
                <c:pt idx="7">
                  <c:v>0.15000000000000008</c:v>
                </c:pt>
                <c:pt idx="8">
                  <c:v>0.18900000000000008</c:v>
                </c:pt>
                <c:pt idx="9">
                  <c:v>0.2</c:v>
                </c:pt>
                <c:pt idx="10">
                  <c:v>0.23</c:v>
                </c:pt>
                <c:pt idx="11">
                  <c:v>0.23800000000000004</c:v>
                </c:pt>
                <c:pt idx="12">
                  <c:v>0.26100000000000001</c:v>
                </c:pt>
              </c:numCache>
            </c:numRef>
          </c:val>
        </c:ser>
        <c:marker val="1"/>
        <c:axId val="93753344"/>
        <c:axId val="93754880"/>
      </c:lineChart>
      <c:catAx>
        <c:axId val="93753344"/>
        <c:scaling>
          <c:orientation val="minMax"/>
        </c:scaling>
        <c:axPos val="b"/>
        <c:numFmt formatCode="General" sourceLinked="1"/>
        <c:tickLblPos val="nextTo"/>
        <c:crossAx val="93754880"/>
        <c:crosses val="autoZero"/>
        <c:auto val="1"/>
        <c:lblAlgn val="ctr"/>
        <c:lblOffset val="100"/>
      </c:catAx>
      <c:valAx>
        <c:axId val="93754880"/>
        <c:scaling>
          <c:orientation val="minMax"/>
        </c:scaling>
        <c:axPos val="l"/>
        <c:majorGridlines/>
        <c:numFmt formatCode="General" sourceLinked="1"/>
        <c:tickLblPos val="nextTo"/>
        <c:crossAx val="937533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4</cp:revision>
  <dcterms:created xsi:type="dcterms:W3CDTF">2012-06-09T10:13:00Z</dcterms:created>
  <dcterms:modified xsi:type="dcterms:W3CDTF">2012-06-09T10:35:00Z</dcterms:modified>
</cp:coreProperties>
</file>