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Санкт-Петербургский национальный исследовательский университет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информационных технологий, механики и оптики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Кафедра информатики и прикладной математики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  <w:r w:rsidRPr="001F1C20">
        <w:rPr>
          <w:rFonts w:ascii="Arial" w:hAnsi="Arial" w:cs="Arial"/>
        </w:rPr>
        <w:t>Физика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  <w:r w:rsidRPr="001F1C20">
        <w:rPr>
          <w:rFonts w:ascii="Arial" w:hAnsi="Arial" w:cs="Arial"/>
        </w:rPr>
        <w:t>Лабораторная работа №1 (6 модуль)</w:t>
      </w:r>
    </w:p>
    <w:p w:rsidR="007B2BF0" w:rsidRPr="001F1C20" w:rsidRDefault="007B2BF0" w:rsidP="007B2BF0">
      <w:pPr>
        <w:pStyle w:val="a3"/>
        <w:ind w:firstLine="0"/>
        <w:rPr>
          <w:rFonts w:ascii="Arial" w:hAnsi="Arial" w:cs="Arial"/>
          <w:b w:val="0"/>
          <w:sz w:val="22"/>
          <w:szCs w:val="22"/>
        </w:rPr>
      </w:pPr>
      <w:r w:rsidRPr="001F1C20">
        <w:rPr>
          <w:rFonts w:ascii="Arial" w:hAnsi="Arial" w:cs="Arial"/>
          <w:sz w:val="22"/>
          <w:szCs w:val="22"/>
        </w:rPr>
        <w:t>«</w:t>
      </w:r>
      <w:r w:rsidRPr="001F1C20">
        <w:rPr>
          <w:rFonts w:ascii="Arial" w:hAnsi="Arial" w:cs="Arial"/>
          <w:b w:val="0"/>
          <w:sz w:val="22"/>
          <w:szCs w:val="22"/>
        </w:rPr>
        <w:t xml:space="preserve">ОПРЕДЕЛЕНИЕ </w:t>
      </w:r>
      <w:proofErr w:type="gramStart"/>
      <w:r w:rsidRPr="001F1C20">
        <w:rPr>
          <w:rFonts w:ascii="Arial" w:hAnsi="Arial" w:cs="Arial"/>
          <w:b w:val="0"/>
          <w:sz w:val="22"/>
          <w:szCs w:val="22"/>
        </w:rPr>
        <w:t>ПОСТОЯННОЙ</w:t>
      </w:r>
      <w:proofErr w:type="gramEnd"/>
      <w:r w:rsidRPr="001F1C20">
        <w:rPr>
          <w:rFonts w:ascii="Arial" w:hAnsi="Arial" w:cs="Arial"/>
          <w:b w:val="0"/>
          <w:sz w:val="22"/>
          <w:szCs w:val="22"/>
        </w:rPr>
        <w:t xml:space="preserve"> РИДБЕРГА ДЛЯ АТОМНОГО ВОДОРОДА</w:t>
      </w:r>
      <w:r w:rsidRPr="001F1C20">
        <w:rPr>
          <w:rFonts w:ascii="Arial" w:hAnsi="Arial" w:cs="Arial"/>
          <w:sz w:val="22"/>
          <w:szCs w:val="22"/>
        </w:rPr>
        <w:t>».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Выполнил Кудряшов А.А.</w:t>
      </w:r>
    </w:p>
    <w:p w:rsidR="007B2BF0" w:rsidRPr="001F1C20" w:rsidRDefault="007B2BF0" w:rsidP="007B2BF0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Группа 2121</w:t>
      </w:r>
    </w:p>
    <w:p w:rsidR="007B2BF0" w:rsidRPr="001F1C20" w:rsidRDefault="007B2BF0" w:rsidP="007B2BF0">
      <w:pPr>
        <w:spacing w:after="0" w:line="240" w:lineRule="auto"/>
        <w:jc w:val="right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Проверил </w:t>
      </w:r>
      <w:proofErr w:type="spellStart"/>
      <w:r w:rsidRPr="001F1C20">
        <w:rPr>
          <w:rFonts w:ascii="Arial" w:hAnsi="Arial" w:cs="Arial"/>
        </w:rPr>
        <w:t>Темнов</w:t>
      </w:r>
      <w:proofErr w:type="spellEnd"/>
      <w:r w:rsidRPr="001F1C20">
        <w:rPr>
          <w:rFonts w:ascii="Arial" w:hAnsi="Arial" w:cs="Arial"/>
        </w:rPr>
        <w:t xml:space="preserve"> Д.Э.</w:t>
      </w: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1F1C20" w:rsidRDefault="001F1C20" w:rsidP="007B2BF0">
      <w:pPr>
        <w:spacing w:after="0" w:line="240" w:lineRule="auto"/>
        <w:jc w:val="center"/>
        <w:rPr>
          <w:rFonts w:ascii="Arial" w:hAnsi="Arial" w:cs="Arial"/>
        </w:rPr>
      </w:pPr>
    </w:p>
    <w:p w:rsidR="001F1C20" w:rsidRDefault="001F1C20" w:rsidP="007B2BF0">
      <w:pPr>
        <w:spacing w:after="0" w:line="240" w:lineRule="auto"/>
        <w:jc w:val="center"/>
        <w:rPr>
          <w:rFonts w:ascii="Arial" w:hAnsi="Arial" w:cs="Arial"/>
        </w:rPr>
      </w:pPr>
    </w:p>
    <w:p w:rsidR="001F1C20" w:rsidRPr="001F1C20" w:rsidRDefault="001F1C2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rPr>
          <w:rFonts w:ascii="Arial" w:hAnsi="Arial" w:cs="Arial"/>
        </w:rPr>
      </w:pPr>
    </w:p>
    <w:p w:rsidR="007B2BF0" w:rsidRPr="001F1C20" w:rsidRDefault="007B2BF0" w:rsidP="007B2BF0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2 г"/>
        </w:smartTagPr>
        <w:r w:rsidRPr="001F1C20">
          <w:rPr>
            <w:rFonts w:ascii="Arial" w:hAnsi="Arial" w:cs="Arial"/>
          </w:rPr>
          <w:t>2012 г</w:t>
        </w:r>
      </w:smartTag>
      <w:r w:rsidRPr="001F1C20">
        <w:rPr>
          <w:rFonts w:ascii="Arial" w:hAnsi="Arial" w:cs="Arial"/>
        </w:rPr>
        <w:t>.</w:t>
      </w:r>
    </w:p>
    <w:p w:rsidR="007B2BF0" w:rsidRPr="001F1C20" w:rsidRDefault="007B2BF0" w:rsidP="007B2BF0">
      <w:pPr>
        <w:spacing w:after="0"/>
        <w:ind w:firstLine="737"/>
        <w:jc w:val="both"/>
        <w:rPr>
          <w:rFonts w:ascii="Arial" w:hAnsi="Arial" w:cs="Arial"/>
        </w:rPr>
      </w:pPr>
      <w:r w:rsidRPr="001F1C20">
        <w:rPr>
          <w:rFonts w:ascii="Arial" w:hAnsi="Arial" w:cs="Arial"/>
          <w:u w:val="single"/>
        </w:rPr>
        <w:lastRenderedPageBreak/>
        <w:t>Цель работы</w:t>
      </w:r>
      <w:r w:rsidRPr="001F1C20">
        <w:rPr>
          <w:rFonts w:ascii="Arial" w:hAnsi="Arial" w:cs="Arial"/>
        </w:rPr>
        <w:t xml:space="preserve">: получение численного значения постоянной Ридберга для атомного водорода из экспериментальных данных и его сравнение </w:t>
      </w:r>
      <w:proofErr w:type="gramStart"/>
      <w:r w:rsidRPr="001F1C20">
        <w:rPr>
          <w:rFonts w:ascii="Arial" w:hAnsi="Arial" w:cs="Arial"/>
        </w:rPr>
        <w:t>с</w:t>
      </w:r>
      <w:proofErr w:type="gramEnd"/>
      <w:r w:rsidRPr="001F1C20">
        <w:rPr>
          <w:rFonts w:ascii="Arial" w:hAnsi="Arial" w:cs="Arial"/>
        </w:rPr>
        <w:t xml:space="preserve"> рассчитанной теоретически.</w:t>
      </w:r>
    </w:p>
    <w:p w:rsidR="007B2BF0" w:rsidRPr="001F1C20" w:rsidRDefault="007B2BF0" w:rsidP="007B2BF0">
      <w:pPr>
        <w:spacing w:after="0"/>
        <w:ind w:firstLine="737"/>
        <w:jc w:val="both"/>
        <w:rPr>
          <w:rFonts w:ascii="Arial" w:hAnsi="Arial" w:cs="Arial"/>
        </w:rPr>
      </w:pPr>
    </w:p>
    <w:p w:rsidR="007B2BF0" w:rsidRPr="001F1C20" w:rsidRDefault="007B2BF0" w:rsidP="007B2BF0">
      <w:pPr>
        <w:pStyle w:val="a5"/>
        <w:rPr>
          <w:rFonts w:ascii="Arial" w:hAnsi="Arial" w:cs="Arial"/>
          <w:sz w:val="22"/>
          <w:szCs w:val="22"/>
          <w:u w:val="single"/>
        </w:rPr>
      </w:pPr>
      <w:r w:rsidRPr="001F1C20">
        <w:rPr>
          <w:rFonts w:ascii="Arial" w:hAnsi="Arial" w:cs="Arial"/>
          <w:sz w:val="22"/>
          <w:szCs w:val="22"/>
          <w:u w:val="single"/>
        </w:rPr>
        <w:t>Описание работы.</w:t>
      </w:r>
    </w:p>
    <w:p w:rsidR="007B2BF0" w:rsidRPr="001F1C20" w:rsidRDefault="007B2BF0" w:rsidP="007B2BF0">
      <w:pPr>
        <w:pStyle w:val="a7"/>
        <w:rPr>
          <w:rFonts w:ascii="Arial" w:hAnsi="Arial" w:cs="Arial"/>
          <w:sz w:val="22"/>
          <w:szCs w:val="22"/>
        </w:rPr>
      </w:pPr>
      <w:r w:rsidRPr="001F1C20">
        <w:rPr>
          <w:rFonts w:ascii="Arial" w:hAnsi="Arial" w:cs="Arial"/>
          <w:sz w:val="22"/>
          <w:szCs w:val="22"/>
        </w:rPr>
        <w:t xml:space="preserve">Нам известно, что серия </w:t>
      </w:r>
      <w:proofErr w:type="spellStart"/>
      <w:r w:rsidRPr="001F1C20">
        <w:rPr>
          <w:rFonts w:ascii="Arial" w:hAnsi="Arial" w:cs="Arial"/>
          <w:sz w:val="22"/>
          <w:szCs w:val="22"/>
        </w:rPr>
        <w:t>Бальмера</w:t>
      </w:r>
      <w:proofErr w:type="spellEnd"/>
      <w:r w:rsidRPr="001F1C20">
        <w:rPr>
          <w:rFonts w:ascii="Arial" w:hAnsi="Arial" w:cs="Arial"/>
          <w:sz w:val="22"/>
          <w:szCs w:val="22"/>
        </w:rPr>
        <w:t xml:space="preserve"> дается уравнением</w:t>
      </w:r>
    </w:p>
    <w:p w:rsidR="007B2BF0" w:rsidRPr="001F1C20" w:rsidRDefault="007B2BF0" w:rsidP="007B2BF0">
      <w:pPr>
        <w:spacing w:after="0"/>
        <w:jc w:val="center"/>
        <w:rPr>
          <w:rFonts w:ascii="Arial" w:hAnsi="Arial" w:cs="Arial"/>
        </w:rPr>
      </w:pPr>
      <w:r w:rsidRPr="001F1C20">
        <w:rPr>
          <w:rFonts w:ascii="Arial" w:hAnsi="Arial" w:cs="Arial"/>
          <w:position w:val="-32"/>
        </w:rPr>
        <w:object w:dxaOrig="1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37.8pt" o:ole="" fillcolor="window">
            <v:imagedata r:id="rId5" o:title=""/>
          </v:shape>
          <o:OLEObject Type="Embed" ProgID="Equation.3" ShapeID="_x0000_i1025" DrawAspect="Content" ObjectID="_1416429384" r:id="rId6"/>
        </w:object>
      </w:r>
    </w:p>
    <w:p w:rsidR="007B2BF0" w:rsidRPr="001F1C20" w:rsidRDefault="007B2BF0" w:rsidP="007B2BF0">
      <w:pPr>
        <w:spacing w:after="0"/>
        <w:rPr>
          <w:rFonts w:ascii="Arial" w:hAnsi="Arial" w:cs="Arial"/>
        </w:rPr>
      </w:pPr>
      <w:r w:rsidRPr="001F1C20">
        <w:rPr>
          <w:rFonts w:ascii="Arial" w:hAnsi="Arial" w:cs="Arial"/>
        </w:rPr>
        <w:t>иначе,</w:t>
      </w:r>
    </w:p>
    <w:p w:rsidR="007B2BF0" w:rsidRPr="001F1C20" w:rsidRDefault="007B2BF0" w:rsidP="007B2BF0">
      <w:pPr>
        <w:tabs>
          <w:tab w:val="left" w:pos="-1701"/>
          <w:tab w:val="left" w:pos="-1560"/>
          <w:tab w:val="left" w:pos="9639"/>
        </w:tabs>
        <w:spacing w:after="0"/>
        <w:ind w:left="3828" w:firstLine="283"/>
        <w:rPr>
          <w:rFonts w:ascii="Arial" w:hAnsi="Arial" w:cs="Arial"/>
        </w:rPr>
      </w:pPr>
      <w:r w:rsidRPr="001F1C20">
        <w:rPr>
          <w:rFonts w:ascii="Arial" w:hAnsi="Arial" w:cs="Arial"/>
          <w:position w:val="-24"/>
        </w:rPr>
        <w:object w:dxaOrig="1180" w:dyaOrig="620">
          <v:shape id="_x0000_i1026" type="#_x0000_t75" style="width:59.4pt;height:30.6pt" o:ole="" fillcolor="window">
            <v:imagedata r:id="rId7" o:title=""/>
          </v:shape>
          <o:OLEObject Type="Embed" ProgID="Equation.3" ShapeID="_x0000_i1026" DrawAspect="Content" ObjectID="_1416429385" r:id="rId8"/>
        </w:object>
      </w:r>
      <w:r w:rsidRPr="001F1C20">
        <w:rPr>
          <w:rFonts w:ascii="Arial" w:hAnsi="Arial" w:cs="Arial"/>
        </w:rPr>
        <w:t xml:space="preserve"> .</w:t>
      </w:r>
      <w:r w:rsidRPr="001F1C20">
        <w:rPr>
          <w:rFonts w:ascii="Arial" w:hAnsi="Arial" w:cs="Arial"/>
        </w:rPr>
        <w:tab/>
        <w:t>(1)</w:t>
      </w:r>
    </w:p>
    <w:p w:rsidR="007B2BF0" w:rsidRPr="001F1C20" w:rsidRDefault="007B2BF0" w:rsidP="007B2BF0">
      <w:pPr>
        <w:spacing w:after="0"/>
        <w:ind w:firstLine="737"/>
        <w:jc w:val="both"/>
        <w:rPr>
          <w:rFonts w:ascii="Arial" w:hAnsi="Arial" w:cs="Arial"/>
        </w:rPr>
      </w:pPr>
      <w:r w:rsidRPr="001F1C2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589915</wp:posOffset>
            </wp:positionV>
            <wp:extent cx="2063115" cy="1725930"/>
            <wp:effectExtent l="19050" t="0" r="0" b="0"/>
            <wp:wrapSquare wrapText="bothSides"/>
            <wp:docPr id="10" name="Рисунок 10" descr="рис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1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F1C20">
        <w:rPr>
          <w:rFonts w:ascii="Arial" w:hAnsi="Arial" w:cs="Arial"/>
        </w:rPr>
        <w:t xml:space="preserve">Из уравнения (1), отложив по вертикальной оси значения волновых чисел линий серии </w:t>
      </w:r>
      <w:proofErr w:type="spellStart"/>
      <w:r w:rsidRPr="001F1C20">
        <w:rPr>
          <w:rFonts w:ascii="Arial" w:hAnsi="Arial" w:cs="Arial"/>
        </w:rPr>
        <w:t>Бальмера</w:t>
      </w:r>
      <w:proofErr w:type="spellEnd"/>
      <w:r w:rsidRPr="001F1C20">
        <w:rPr>
          <w:rFonts w:ascii="Arial" w:hAnsi="Arial" w:cs="Arial"/>
        </w:rPr>
        <w:t xml:space="preserve">, а по горизонтальной – соответственно значения </w:t>
      </w:r>
      <w:r w:rsidRPr="001F1C20">
        <w:rPr>
          <w:rFonts w:ascii="Arial" w:hAnsi="Arial" w:cs="Arial"/>
          <w:position w:val="-10"/>
        </w:rPr>
        <w:object w:dxaOrig="499" w:dyaOrig="360">
          <v:shape id="_x0000_i1027" type="#_x0000_t75" style="width:25.2pt;height:18pt" o:ole="" fillcolor="window">
            <v:imagedata r:id="rId10" o:title=""/>
          </v:shape>
          <o:OLEObject Type="Embed" ProgID="Equation.3" ShapeID="_x0000_i1027" DrawAspect="Content" ObjectID="_1416429386" r:id="rId11"/>
        </w:object>
      </w:r>
      <w:r w:rsidRPr="001F1C20">
        <w:rPr>
          <w:rFonts w:ascii="Arial" w:hAnsi="Arial" w:cs="Arial"/>
        </w:rPr>
        <w:t xml:space="preserve">, получаем прямую, угловой коэффициент (тангенс угла наклона) которой дает постоянную </w:t>
      </w:r>
      <w:r w:rsidRPr="001F1C20">
        <w:rPr>
          <w:rFonts w:ascii="Arial" w:hAnsi="Arial" w:cs="Arial"/>
          <w:i/>
        </w:rPr>
        <w:t>R</w:t>
      </w:r>
      <w:r w:rsidRPr="001F1C20">
        <w:rPr>
          <w:rFonts w:ascii="Arial" w:hAnsi="Arial" w:cs="Arial"/>
        </w:rPr>
        <w:t xml:space="preserve">, а точка пересечения прямой с осью ординат дает значение </w:t>
      </w:r>
      <w:r w:rsidRPr="001F1C20">
        <w:rPr>
          <w:rFonts w:ascii="Arial" w:hAnsi="Arial" w:cs="Arial"/>
          <w:position w:val="-10"/>
        </w:rPr>
        <w:object w:dxaOrig="440" w:dyaOrig="340">
          <v:shape id="_x0000_i1028" type="#_x0000_t75" style="width:21.6pt;height:17.1pt" o:ole="" fillcolor="window">
            <v:imagedata r:id="rId12" o:title=""/>
          </v:shape>
          <o:OLEObject Type="Embed" ProgID="Equation.3" ShapeID="_x0000_i1028" DrawAspect="Content" ObjectID="_1416429387" r:id="rId13"/>
        </w:object>
      </w:r>
      <w:r w:rsidRPr="001F1C20">
        <w:rPr>
          <w:rFonts w:ascii="Arial" w:hAnsi="Arial" w:cs="Arial"/>
        </w:rPr>
        <w:t xml:space="preserve"> (рис. 1).</w:t>
      </w:r>
      <w:proofErr w:type="gramEnd"/>
    </w:p>
    <w:p w:rsidR="007B2BF0" w:rsidRPr="001F1C20" w:rsidRDefault="00767BF5" w:rsidP="007B2BF0">
      <w:pPr>
        <w:pStyle w:val="2"/>
        <w:spacing w:after="0"/>
        <w:rPr>
          <w:rFonts w:ascii="Arial" w:hAnsi="Arial" w:cs="Arial"/>
        </w:rPr>
      </w:pPr>
      <w:r w:rsidRPr="00767BF5"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01.55pt;margin-top:6.8pt;width:1in;height:27pt;z-index:251669504" stroked="f">
            <v:textbox>
              <w:txbxContent>
                <w:p w:rsidR="007B2BF0" w:rsidRPr="007B2BF0" w:rsidRDefault="007B2BF0" w:rsidP="007B2BF0">
                  <w:pPr>
                    <w:pStyle w:val="1"/>
                  </w:pPr>
                  <w:r>
                    <w:t>Рис. 1</w:t>
                  </w:r>
                </w:p>
              </w:txbxContent>
            </v:textbox>
          </v:shape>
        </w:pict>
      </w:r>
      <w:r w:rsidR="007B2BF0" w:rsidRPr="001F1C20">
        <w:rPr>
          <w:rFonts w:ascii="Arial" w:hAnsi="Arial" w:cs="Arial"/>
        </w:rPr>
        <w:t xml:space="preserve">Для определения постоянной Ридберга нужно знать квантовые числа линий серии </w:t>
      </w:r>
      <w:proofErr w:type="spellStart"/>
      <w:r w:rsidR="007B2BF0" w:rsidRPr="001F1C20">
        <w:rPr>
          <w:rFonts w:ascii="Arial" w:hAnsi="Arial" w:cs="Arial"/>
        </w:rPr>
        <w:t>Бальмера</w:t>
      </w:r>
      <w:proofErr w:type="spellEnd"/>
      <w:r w:rsidR="007B2BF0" w:rsidRPr="001F1C20">
        <w:rPr>
          <w:rFonts w:ascii="Arial" w:hAnsi="Arial" w:cs="Arial"/>
        </w:rPr>
        <w:t xml:space="preserve"> атомного водорода. Длины волн (волновые числа) линий водорода определяются с помощью монохроматора (спектрометра).</w:t>
      </w:r>
    </w:p>
    <w:p w:rsidR="007B2BF0" w:rsidRDefault="007B2BF0" w:rsidP="007B2BF0">
      <w:pPr>
        <w:pStyle w:val="2"/>
        <w:spacing w:after="0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Изучаемый спектр сравнивается с линейчатым спектром, длины волн которого известны. По спектру известного газа (в данном случае по спектру паров ртути, изображенному на рис. 5), можно построить </w:t>
      </w:r>
      <w:proofErr w:type="spellStart"/>
      <w:r w:rsidRPr="001F1C20">
        <w:rPr>
          <w:rFonts w:ascii="Arial" w:hAnsi="Arial" w:cs="Arial"/>
        </w:rPr>
        <w:t>градуировочную</w:t>
      </w:r>
      <w:proofErr w:type="spellEnd"/>
      <w:r w:rsidRPr="001F1C20">
        <w:rPr>
          <w:rFonts w:ascii="Arial" w:hAnsi="Arial" w:cs="Arial"/>
        </w:rPr>
        <w:t xml:space="preserve"> кривую монохроматора, по которой затем определить длины волн излучения атомного водорода.</w:t>
      </w: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Default="0005019E" w:rsidP="007B2BF0">
      <w:pPr>
        <w:pStyle w:val="2"/>
        <w:spacing w:after="0"/>
        <w:rPr>
          <w:rFonts w:ascii="Arial" w:hAnsi="Arial" w:cs="Arial"/>
        </w:rPr>
      </w:pPr>
    </w:p>
    <w:p w:rsidR="0005019E" w:rsidRPr="001F1C20" w:rsidRDefault="0005019E" w:rsidP="007B2BF0">
      <w:pPr>
        <w:pStyle w:val="2"/>
        <w:spacing w:after="0"/>
        <w:rPr>
          <w:rFonts w:ascii="Arial" w:hAnsi="Arial" w:cs="Arial"/>
        </w:rPr>
      </w:pPr>
    </w:p>
    <w:p w:rsidR="007B2BF0" w:rsidRPr="001F1C20" w:rsidRDefault="00767BF5" w:rsidP="007B2BF0">
      <w:pPr>
        <w:spacing w:after="0"/>
        <w:ind w:firstLine="737"/>
        <w:jc w:val="both"/>
        <w:rPr>
          <w:rFonts w:ascii="Arial" w:hAnsi="Arial" w:cs="Arial"/>
        </w:rPr>
      </w:pPr>
      <w:r w:rsidRPr="00767BF5">
        <w:rPr>
          <w:rFonts w:ascii="Arial" w:hAnsi="Arial" w:cs="Arial"/>
          <w:noProof/>
          <w:u w:val="single"/>
        </w:rPr>
        <w:pict>
          <v:shape id="_x0000_s1033" type="#_x0000_t202" style="position:absolute;left:0;text-align:left;margin-left:-136.45pt;margin-top:4.15pt;width:122.4pt;height:28.8pt;z-index:251667456" o:allowincell="f" filled="f" stroked="f">
            <v:textbox>
              <w:txbxContent>
                <w:p w:rsidR="007B2BF0" w:rsidRDefault="007B2BF0" w:rsidP="007B2BF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 4</w:t>
                  </w:r>
                </w:p>
              </w:txbxContent>
            </v:textbox>
          </v:shape>
        </w:pict>
      </w:r>
    </w:p>
    <w:p w:rsidR="007B2BF0" w:rsidRPr="001F1C20" w:rsidRDefault="007B2BF0" w:rsidP="007B2BF0">
      <w:pPr>
        <w:spacing w:after="0" w:line="240" w:lineRule="auto"/>
        <w:jc w:val="both"/>
        <w:rPr>
          <w:rFonts w:ascii="Arial" w:hAnsi="Arial" w:cs="Arial"/>
        </w:rPr>
      </w:pPr>
    </w:p>
    <w:p w:rsidR="00A46B47" w:rsidRPr="001F1C20" w:rsidRDefault="00221BEC" w:rsidP="00221BEC">
      <w:pPr>
        <w:spacing w:after="0"/>
        <w:jc w:val="center"/>
        <w:rPr>
          <w:rFonts w:ascii="Arial" w:hAnsi="Arial" w:cs="Arial"/>
          <w:u w:val="single"/>
        </w:rPr>
      </w:pPr>
      <w:r w:rsidRPr="001F1C20">
        <w:rPr>
          <w:rFonts w:ascii="Arial" w:hAnsi="Arial" w:cs="Arial"/>
          <w:u w:val="single"/>
        </w:rPr>
        <w:t>Обработка результатов</w:t>
      </w:r>
    </w:p>
    <w:p w:rsidR="00221BEC" w:rsidRPr="001F1C20" w:rsidRDefault="00221BEC" w:rsidP="00221BEC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1F1C20">
        <w:rPr>
          <w:rFonts w:ascii="Arial" w:hAnsi="Arial" w:cs="Arial"/>
        </w:rPr>
        <w:t>Градуировочная</w:t>
      </w:r>
      <w:proofErr w:type="spellEnd"/>
      <w:r w:rsidRPr="001F1C20">
        <w:rPr>
          <w:rFonts w:ascii="Arial" w:hAnsi="Arial" w:cs="Arial"/>
        </w:rPr>
        <w:t xml:space="preserve"> кривая </w:t>
      </w:r>
    </w:p>
    <w:tbl>
      <w:tblPr>
        <w:tblStyle w:val="aa"/>
        <w:tblW w:w="0" w:type="auto"/>
        <w:tblInd w:w="720" w:type="dxa"/>
        <w:tblLook w:val="04A0"/>
      </w:tblPr>
      <w:tblGrid>
        <w:gridCol w:w="372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590AC4" w:rsidRPr="001F1C20" w:rsidTr="00E93571">
        <w:tc>
          <w:tcPr>
            <w:tcW w:w="419" w:type="dxa"/>
            <w:shd w:val="clear" w:color="auto" w:fill="D9D9D9" w:themeFill="background1" w:themeFillShade="D9"/>
          </w:tcPr>
          <w:p w:rsidR="00221BEC" w:rsidRPr="001F1C20" w:rsidRDefault="00F74105" w:rsidP="00221BEC">
            <w:pPr>
              <w:pStyle w:val="a9"/>
              <w:ind w:left="0"/>
              <w:jc w:val="both"/>
              <w:rPr>
                <w:rFonts w:ascii="Arial" w:hAnsi="Arial" w:cs="Arial"/>
              </w:rPr>
            </w:pPr>
            <w:r w:rsidRPr="001F1C20">
              <w:rPr>
                <w:rFonts w:ascii="Arial" w:hAnsi="Arial" w:cs="Arial"/>
                <w:position w:val="-6"/>
                <w:lang w:val="en-US"/>
              </w:rPr>
              <w:t>λ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690.7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671.7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623.4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612.3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607.2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579.0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576.9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546.0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491.6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435.9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434.7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433.9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407.7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404.6</w:t>
            </w:r>
          </w:p>
        </w:tc>
      </w:tr>
      <w:tr w:rsidR="00590AC4" w:rsidRPr="001F1C20" w:rsidTr="00E93571">
        <w:tc>
          <w:tcPr>
            <w:tcW w:w="419" w:type="dxa"/>
            <w:shd w:val="clear" w:color="auto" w:fill="D9D9D9" w:themeFill="background1" w:themeFillShade="D9"/>
          </w:tcPr>
          <w:p w:rsidR="00221BEC" w:rsidRPr="001F1C20" w:rsidRDefault="001B3A4E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3413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3352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3172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3129</w:t>
            </w:r>
          </w:p>
        </w:tc>
        <w:tc>
          <w:tcPr>
            <w:tcW w:w="681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3104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2967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2962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2778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2356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1684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1676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7652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682" w:type="dxa"/>
          </w:tcPr>
          <w:p w:rsidR="00221BEC" w:rsidRPr="001F1C20" w:rsidRDefault="00590AC4" w:rsidP="00221BEC">
            <w:pPr>
              <w:pStyle w:val="a9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1100</w:t>
            </w:r>
          </w:p>
        </w:tc>
      </w:tr>
    </w:tbl>
    <w:p w:rsidR="00590AC4" w:rsidRPr="001F1C20" w:rsidRDefault="00590AC4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</w:p>
    <w:p w:rsidR="00590AC4" w:rsidRPr="001F1C20" w:rsidRDefault="00590AC4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</w:p>
    <w:p w:rsidR="00221BEC" w:rsidRPr="001F1C20" w:rsidRDefault="0005019E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39072" cy="4972050"/>
            <wp:effectExtent l="19050" t="0" r="4578" b="0"/>
            <wp:docPr id="6" name="Рисунок 6" descr="http://cs315921.userapi.com/v315921342/2f35/HNzCg8ST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5921.userapi.com/v315921342/2f35/HNzCg8STF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84" cy="49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4" w:rsidRPr="001F1C20" w:rsidRDefault="00590AC4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</w:p>
    <w:p w:rsidR="00590AC4" w:rsidRPr="001F1C20" w:rsidRDefault="00303FD6" w:rsidP="00221BEC">
      <w:pPr>
        <w:pStyle w:val="a9"/>
        <w:spacing w:after="0"/>
        <w:jc w:val="both"/>
        <w:rPr>
          <w:rFonts w:ascii="Arial" w:hAnsi="Arial" w:cs="Arial"/>
        </w:rPr>
      </w:pPr>
      <w:r w:rsidRPr="001F1C20">
        <w:rPr>
          <w:rFonts w:ascii="Arial" w:hAnsi="Arial" w:cs="Arial"/>
          <w:lang w:val="en-US"/>
        </w:rPr>
        <w:t>M</w:t>
      </w:r>
      <w:r w:rsidRPr="001F1C20">
        <w:rPr>
          <w:rFonts w:ascii="Arial" w:hAnsi="Arial" w:cs="Arial"/>
        </w:rPr>
        <w:t>’</w:t>
      </w:r>
      <w:r w:rsidRPr="001F1C20">
        <w:rPr>
          <w:rFonts w:ascii="Arial" w:hAnsi="Arial" w:cs="Arial"/>
          <w:vertAlign w:val="subscript"/>
        </w:rPr>
        <w:t xml:space="preserve">1 </w:t>
      </w:r>
      <w:r w:rsidRPr="001F1C20">
        <w:rPr>
          <w:rFonts w:ascii="Arial" w:hAnsi="Arial" w:cs="Arial"/>
        </w:rPr>
        <w:t>=3302(красная линия)</w:t>
      </w:r>
    </w:p>
    <w:p w:rsidR="00303FD6" w:rsidRPr="001F1C20" w:rsidRDefault="00303FD6" w:rsidP="00303FD6">
      <w:pPr>
        <w:pStyle w:val="a9"/>
        <w:spacing w:after="0"/>
        <w:jc w:val="both"/>
        <w:rPr>
          <w:rFonts w:ascii="Arial" w:hAnsi="Arial" w:cs="Arial"/>
        </w:rPr>
      </w:pPr>
      <w:r w:rsidRPr="001F1C20">
        <w:rPr>
          <w:rFonts w:ascii="Arial" w:hAnsi="Arial" w:cs="Arial"/>
          <w:lang w:val="en-US"/>
        </w:rPr>
        <w:t>M</w:t>
      </w:r>
      <w:r w:rsidRPr="001F1C20">
        <w:rPr>
          <w:rFonts w:ascii="Arial" w:hAnsi="Arial" w:cs="Arial"/>
        </w:rPr>
        <w:t>’</w:t>
      </w:r>
      <w:r w:rsidRPr="001F1C20">
        <w:rPr>
          <w:rFonts w:ascii="Arial" w:hAnsi="Arial" w:cs="Arial"/>
          <w:vertAlign w:val="subscript"/>
        </w:rPr>
        <w:t>2</w:t>
      </w:r>
      <w:r w:rsidRPr="001F1C20">
        <w:rPr>
          <w:rFonts w:ascii="Arial" w:hAnsi="Arial" w:cs="Arial"/>
        </w:rPr>
        <w:t>=2312(голубая)</w:t>
      </w:r>
    </w:p>
    <w:p w:rsidR="00303FD6" w:rsidRPr="001F1C20" w:rsidRDefault="00303FD6" w:rsidP="00303FD6">
      <w:pPr>
        <w:pStyle w:val="a9"/>
        <w:spacing w:after="0"/>
        <w:jc w:val="both"/>
        <w:rPr>
          <w:rFonts w:ascii="Arial" w:hAnsi="Arial" w:cs="Arial"/>
        </w:rPr>
      </w:pPr>
      <w:r w:rsidRPr="001F1C20">
        <w:rPr>
          <w:rFonts w:ascii="Arial" w:hAnsi="Arial" w:cs="Arial"/>
          <w:lang w:val="en-US"/>
        </w:rPr>
        <w:t>M</w:t>
      </w:r>
      <w:r w:rsidRPr="001F1C20">
        <w:rPr>
          <w:rFonts w:ascii="Arial" w:hAnsi="Arial" w:cs="Arial"/>
        </w:rPr>
        <w:t>’</w:t>
      </w:r>
      <w:r w:rsidRPr="001F1C20">
        <w:rPr>
          <w:rFonts w:ascii="Arial" w:hAnsi="Arial" w:cs="Arial"/>
          <w:vertAlign w:val="subscript"/>
        </w:rPr>
        <w:t>3</w:t>
      </w:r>
      <w:r w:rsidRPr="001F1C20">
        <w:rPr>
          <w:rFonts w:ascii="Arial" w:hAnsi="Arial" w:cs="Arial"/>
        </w:rPr>
        <w:t>=1170(фиолетовая)</w:t>
      </w:r>
    </w:p>
    <w:p w:rsidR="00303FD6" w:rsidRPr="001F1C20" w:rsidRDefault="00303FD6" w:rsidP="00303FD6">
      <w:pPr>
        <w:pStyle w:val="a9"/>
        <w:spacing w:after="0"/>
        <w:jc w:val="both"/>
        <w:rPr>
          <w:rFonts w:ascii="Arial" w:hAnsi="Arial" w:cs="Arial"/>
          <w:vertAlign w:val="subscript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457"/>
        <w:gridCol w:w="2501"/>
        <w:gridCol w:w="2502"/>
        <w:gridCol w:w="2502"/>
      </w:tblGrid>
      <w:tr w:rsidR="00E93571" w:rsidRPr="001F1C20" w:rsidTr="009A4A41">
        <w:trPr>
          <w:trHeight w:val="350"/>
        </w:trPr>
        <w:tc>
          <w:tcPr>
            <w:tcW w:w="2457" w:type="dxa"/>
            <w:shd w:val="clear" w:color="auto" w:fill="D9D9D9" w:themeFill="background1" w:themeFillShade="D9"/>
          </w:tcPr>
          <w:p w:rsidR="00F74105" w:rsidRPr="001F1C20" w:rsidRDefault="00F74105" w:rsidP="009A4A41">
            <w:pPr>
              <w:pStyle w:val="a9"/>
              <w:ind w:left="0"/>
              <w:rPr>
                <w:rFonts w:ascii="Arial" w:hAnsi="Arial" w:cs="Arial"/>
              </w:rPr>
            </w:pPr>
            <w:r w:rsidRPr="001F1C20">
              <w:rPr>
                <w:rFonts w:ascii="Arial" w:hAnsi="Arial" w:cs="Arial"/>
                <w:lang w:val="en-US"/>
              </w:rPr>
              <w:t>λ</w:t>
            </w:r>
            <w:r w:rsidR="005F2DE7" w:rsidRPr="001F1C20">
              <w:rPr>
                <w:rFonts w:ascii="Arial" w:hAnsi="Arial" w:cs="Arial"/>
                <w:lang w:val="en-US"/>
              </w:rPr>
              <w:t>,</w:t>
            </w:r>
            <w:r w:rsidR="005F2DE7" w:rsidRPr="001F1C20">
              <w:rPr>
                <w:rFonts w:ascii="Arial" w:hAnsi="Arial" w:cs="Arial"/>
              </w:rPr>
              <w:t>нм</w:t>
            </w:r>
          </w:p>
        </w:tc>
        <w:tc>
          <w:tcPr>
            <w:tcW w:w="2501" w:type="dxa"/>
          </w:tcPr>
          <w:p w:rsidR="00F74105" w:rsidRPr="0005019E" w:rsidRDefault="00E93571" w:rsidP="009A4A41">
            <w:pPr>
              <w:pStyle w:val="a9"/>
              <w:ind w:left="0"/>
              <w:rPr>
                <w:rFonts w:ascii="Arial" w:hAnsi="Arial" w:cs="Arial"/>
              </w:rPr>
            </w:pPr>
            <w:r w:rsidRPr="001F1C20">
              <w:rPr>
                <w:rFonts w:ascii="Arial" w:hAnsi="Arial" w:cs="Arial"/>
                <w:lang w:val="en-US"/>
              </w:rPr>
              <w:t>6</w:t>
            </w:r>
            <w:r w:rsidR="0005019E">
              <w:rPr>
                <w:rFonts w:ascii="Arial" w:hAnsi="Arial" w:cs="Arial"/>
              </w:rPr>
              <w:t>57</w:t>
            </w:r>
          </w:p>
        </w:tc>
        <w:tc>
          <w:tcPr>
            <w:tcW w:w="2502" w:type="dxa"/>
          </w:tcPr>
          <w:p w:rsidR="00F74105" w:rsidRPr="0005019E" w:rsidRDefault="0005019E" w:rsidP="009A4A41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2502" w:type="dxa"/>
          </w:tcPr>
          <w:p w:rsidR="00F74105" w:rsidRPr="000A706E" w:rsidRDefault="000955F6" w:rsidP="009A4A41">
            <w:pPr>
              <w:pStyle w:val="a9"/>
              <w:ind w:left="0"/>
              <w:rPr>
                <w:rFonts w:ascii="Arial" w:hAnsi="Arial" w:cs="Arial"/>
              </w:rPr>
            </w:pPr>
            <w:r w:rsidRPr="001F1C20">
              <w:rPr>
                <w:rFonts w:ascii="Arial" w:hAnsi="Arial" w:cs="Arial"/>
                <w:lang w:val="en-US"/>
              </w:rPr>
              <w:t>4</w:t>
            </w:r>
            <w:r w:rsidR="000A706E">
              <w:rPr>
                <w:rFonts w:ascii="Arial" w:hAnsi="Arial" w:cs="Arial"/>
              </w:rPr>
              <w:t>08</w:t>
            </w:r>
          </w:p>
        </w:tc>
      </w:tr>
      <w:tr w:rsidR="00E93571" w:rsidRPr="001F1C20" w:rsidTr="009A4A41">
        <w:tc>
          <w:tcPr>
            <w:tcW w:w="2457" w:type="dxa"/>
            <w:shd w:val="clear" w:color="auto" w:fill="D9D9D9" w:themeFill="background1" w:themeFillShade="D9"/>
          </w:tcPr>
          <w:p w:rsidR="00F74105" w:rsidRPr="001F1C20" w:rsidRDefault="00F74105" w:rsidP="009A4A41">
            <w:pPr>
              <w:pStyle w:val="a9"/>
              <w:ind w:left="0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501" w:type="dxa"/>
          </w:tcPr>
          <w:p w:rsidR="00F74105" w:rsidRPr="001F1C20" w:rsidRDefault="00F74105" w:rsidP="009A4A41">
            <w:pPr>
              <w:pStyle w:val="a9"/>
              <w:ind w:left="0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3302</w:t>
            </w:r>
          </w:p>
        </w:tc>
        <w:tc>
          <w:tcPr>
            <w:tcW w:w="2502" w:type="dxa"/>
          </w:tcPr>
          <w:p w:rsidR="00F74105" w:rsidRPr="001F1C20" w:rsidRDefault="00F74105" w:rsidP="009A4A41">
            <w:pPr>
              <w:pStyle w:val="a9"/>
              <w:ind w:left="0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2312</w:t>
            </w:r>
          </w:p>
        </w:tc>
        <w:tc>
          <w:tcPr>
            <w:tcW w:w="2502" w:type="dxa"/>
          </w:tcPr>
          <w:p w:rsidR="00F74105" w:rsidRPr="001F1C20" w:rsidRDefault="00F74105" w:rsidP="009A4A41">
            <w:pPr>
              <w:pStyle w:val="a9"/>
              <w:ind w:left="0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1170</w:t>
            </w:r>
          </w:p>
        </w:tc>
      </w:tr>
      <w:tr w:rsidR="006C1FC0" w:rsidRPr="001F1C20" w:rsidTr="009A4A41">
        <w:tc>
          <w:tcPr>
            <w:tcW w:w="2457" w:type="dxa"/>
            <w:shd w:val="clear" w:color="auto" w:fill="D9D9D9" w:themeFill="background1" w:themeFillShade="D9"/>
          </w:tcPr>
          <w:p w:rsidR="006C1FC0" w:rsidRPr="001F1C20" w:rsidRDefault="005F2DE7" w:rsidP="009A4A41">
            <w:pPr>
              <w:pStyle w:val="a9"/>
              <w:ind w:left="0"/>
              <w:rPr>
                <w:rFonts w:ascii="Arial" w:hAnsi="Arial" w:cs="Arial"/>
                <w:vertAlign w:val="superscript"/>
                <w:lang w:val="en-US"/>
              </w:rPr>
            </w:pPr>
            <w:r w:rsidRPr="001F1C20">
              <w:rPr>
                <w:rFonts w:ascii="Arial" w:hAnsi="Arial" w:cs="Arial"/>
                <w:position w:val="-6"/>
              </w:rPr>
              <w:object w:dxaOrig="220" w:dyaOrig="279">
                <v:shape id="_x0000_i1029" type="#_x0000_t75" style="width:11.7pt;height:14.4pt" o:ole="" fillcolor="window">
                  <v:imagedata r:id="rId15" o:title=""/>
                </v:shape>
                <o:OLEObject Type="Embed" ProgID="Equation.3" ShapeID="_x0000_i1029" DrawAspect="Content" ObjectID="_1416429388" r:id="rId16"/>
              </w:object>
            </w:r>
            <w:r w:rsidRPr="001F1C20">
              <w:rPr>
                <w:rFonts w:ascii="Arial" w:hAnsi="Arial" w:cs="Arial"/>
                <w:lang w:val="en-US"/>
              </w:rPr>
              <w:t>, cm</w:t>
            </w:r>
            <w:r w:rsidRPr="001F1C20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  <w:tc>
          <w:tcPr>
            <w:tcW w:w="2501" w:type="dxa"/>
          </w:tcPr>
          <w:p w:rsidR="006C1FC0" w:rsidRPr="006A0260" w:rsidRDefault="006A0260" w:rsidP="006A0260">
            <w:pPr>
              <w:rPr>
                <w:color w:val="000000"/>
              </w:rPr>
            </w:pPr>
            <w:r>
              <w:rPr>
                <w:color w:val="000000"/>
              </w:rPr>
              <w:t>15220,7</w:t>
            </w:r>
          </w:p>
        </w:tc>
        <w:tc>
          <w:tcPr>
            <w:tcW w:w="2502" w:type="dxa"/>
          </w:tcPr>
          <w:p w:rsidR="006C1FC0" w:rsidRPr="006A0260" w:rsidRDefault="006A0260" w:rsidP="006A0260">
            <w:pPr>
              <w:rPr>
                <w:color w:val="000000"/>
              </w:rPr>
            </w:pPr>
            <w:r>
              <w:rPr>
                <w:color w:val="000000"/>
              </w:rPr>
              <w:t>20325,2</w:t>
            </w:r>
          </w:p>
        </w:tc>
        <w:tc>
          <w:tcPr>
            <w:tcW w:w="2502" w:type="dxa"/>
          </w:tcPr>
          <w:p w:rsidR="006C1FC0" w:rsidRPr="006A0260" w:rsidRDefault="006A0260" w:rsidP="000955F6">
            <w:pPr>
              <w:rPr>
                <w:color w:val="000000"/>
              </w:rPr>
            </w:pPr>
            <w:r>
              <w:rPr>
                <w:color w:val="000000"/>
              </w:rPr>
              <w:t>24509,8</w:t>
            </w:r>
          </w:p>
        </w:tc>
      </w:tr>
      <w:tr w:rsidR="006219A1" w:rsidRPr="001F1C20" w:rsidTr="009A4A41">
        <w:trPr>
          <w:trHeight w:val="358"/>
        </w:trPr>
        <w:tc>
          <w:tcPr>
            <w:tcW w:w="2457" w:type="dxa"/>
            <w:shd w:val="clear" w:color="auto" w:fill="D9D9D9" w:themeFill="background1" w:themeFillShade="D9"/>
          </w:tcPr>
          <w:p w:rsidR="006219A1" w:rsidRPr="001F1C20" w:rsidRDefault="009A4A41" w:rsidP="009A4A41">
            <w:pPr>
              <w:pStyle w:val="a9"/>
              <w:ind w:left="0"/>
              <w:rPr>
                <w:rFonts w:ascii="Arial" w:hAnsi="Arial" w:cs="Arial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501" w:type="dxa"/>
          </w:tcPr>
          <w:p w:rsidR="006219A1" w:rsidRPr="001F1C20" w:rsidRDefault="006829A8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</w:p>
        </w:tc>
        <w:tc>
          <w:tcPr>
            <w:tcW w:w="2502" w:type="dxa"/>
          </w:tcPr>
          <w:p w:rsidR="006219A1" w:rsidRPr="001F1C20" w:rsidRDefault="006829A8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2502" w:type="dxa"/>
          </w:tcPr>
          <w:p w:rsidR="006219A1" w:rsidRPr="001F1C20" w:rsidRDefault="006829A8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</w:p>
        </w:tc>
      </w:tr>
      <w:tr w:rsidR="009A4A41" w:rsidRPr="001F1C20" w:rsidTr="009A4A41">
        <w:trPr>
          <w:trHeight w:val="264"/>
        </w:trPr>
        <w:tc>
          <w:tcPr>
            <w:tcW w:w="2457" w:type="dxa"/>
            <w:shd w:val="clear" w:color="auto" w:fill="D9D9D9" w:themeFill="background1" w:themeFillShade="D9"/>
          </w:tcPr>
          <w:p w:rsidR="009A4A41" w:rsidRPr="001F1C20" w:rsidRDefault="009A4A41" w:rsidP="009A4A41">
            <w:pPr>
              <w:pStyle w:val="a9"/>
              <w:ind w:left="0"/>
              <w:rPr>
                <w:rFonts w:ascii="Arial" w:hAnsi="Arial" w:cs="Arial"/>
                <w:vertAlign w:val="superscript"/>
                <w:lang w:val="en-US"/>
              </w:rPr>
            </w:pPr>
            <w:r w:rsidRPr="001F1C20">
              <w:rPr>
                <w:rFonts w:ascii="Arial" w:hAnsi="Arial" w:cs="Arial"/>
                <w:lang w:val="en-US"/>
              </w:rPr>
              <w:t>1/n</w:t>
            </w:r>
            <w:r w:rsidRPr="001F1C20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2501" w:type="dxa"/>
          </w:tcPr>
          <w:p w:rsidR="009A4A41" w:rsidRPr="001F1C20" w:rsidRDefault="0005019E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eastAsia="ru-RU"/>
              </w:rPr>
              <w:t>0,1110</w:t>
            </w:r>
          </w:p>
        </w:tc>
        <w:tc>
          <w:tcPr>
            <w:tcW w:w="2502" w:type="dxa"/>
          </w:tcPr>
          <w:p w:rsidR="009A4A41" w:rsidRPr="001F1C20" w:rsidRDefault="009A4A41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eastAsia="ru-RU"/>
              </w:rPr>
              <w:t>0,0625</w:t>
            </w:r>
          </w:p>
        </w:tc>
        <w:tc>
          <w:tcPr>
            <w:tcW w:w="2502" w:type="dxa"/>
          </w:tcPr>
          <w:p w:rsidR="009A4A41" w:rsidRPr="001F1C20" w:rsidRDefault="0005019E" w:rsidP="009A4A41">
            <w:pPr>
              <w:pStyle w:val="a9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C20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Pr="001F1C20">
              <w:rPr>
                <w:rFonts w:ascii="Arial" w:eastAsia="Times New Roman" w:hAnsi="Arial" w:cs="Arial"/>
                <w:color w:val="000000"/>
                <w:lang w:eastAsia="ru-RU"/>
              </w:rPr>
              <w:t>,04</w:t>
            </w:r>
          </w:p>
        </w:tc>
      </w:tr>
    </w:tbl>
    <w:p w:rsidR="009A4A41" w:rsidRPr="001F1C20" w:rsidRDefault="009A4A41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</w:p>
    <w:p w:rsidR="009A4A41" w:rsidRPr="001F1C20" w:rsidRDefault="009A4A41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</w:p>
    <w:p w:rsidR="00303FD6" w:rsidRPr="001F1C20" w:rsidRDefault="00E660FA" w:rsidP="00221BEC">
      <w:pPr>
        <w:pStyle w:val="a9"/>
        <w:spacing w:after="0"/>
        <w:jc w:val="both"/>
        <w:rPr>
          <w:rFonts w:ascii="Arial" w:hAnsi="Arial" w:cs="Arial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4540" cy="4295462"/>
            <wp:effectExtent l="19050" t="0" r="3810" b="0"/>
            <wp:docPr id="1" name="Рисунок 6" descr="http://cs315921.userapi.com/v315921342/2f6b/7TyHhfCK1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5921.userapi.com/v315921342/2f6b/7TyHhfCK1P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48" cy="430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41" w:rsidRDefault="009421A3" w:rsidP="00221BEC">
      <w:pPr>
        <w:pStyle w:val="a9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Уравнение </w:t>
      </w:r>
      <w:proofErr w:type="gramStart"/>
      <w:r>
        <w:rPr>
          <w:rFonts w:ascii="Arial" w:hAnsi="Arial" w:cs="Arial"/>
        </w:rPr>
        <w:t>аппроксимирующей</w:t>
      </w:r>
      <w:proofErr w:type="gramEnd"/>
      <w:r>
        <w:rPr>
          <w:rFonts w:ascii="Arial" w:hAnsi="Arial" w:cs="Arial"/>
        </w:rPr>
        <w:t xml:space="preserve"> прямой:</w:t>
      </w:r>
    </w:p>
    <w:p w:rsidR="009421A3" w:rsidRPr="001F1C20" w:rsidRDefault="009421A3" w:rsidP="00221BEC">
      <w:pPr>
        <w:pStyle w:val="a9"/>
        <w:spacing w:after="0"/>
        <w:jc w:val="both"/>
        <w:rPr>
          <w:rFonts w:ascii="Arial" w:hAnsi="Arial" w:cs="Arial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= -126547.28*x+29028.73</w:t>
      </w:r>
    </w:p>
    <w:p w:rsidR="009A4A41" w:rsidRPr="001F1C20" w:rsidRDefault="009A4A41" w:rsidP="00221BEC">
      <w:pPr>
        <w:pStyle w:val="a9"/>
        <w:spacing w:after="0"/>
        <w:jc w:val="both"/>
        <w:rPr>
          <w:rFonts w:ascii="Arial" w:hAnsi="Arial" w:cs="Arial"/>
        </w:rPr>
      </w:pPr>
    </w:p>
    <w:p w:rsidR="009A4A41" w:rsidRPr="001F1C20" w:rsidRDefault="009A4A41" w:rsidP="009A4A41">
      <w:pPr>
        <w:pStyle w:val="a7"/>
        <w:rPr>
          <w:rStyle w:val="ad"/>
          <w:rFonts w:ascii="Arial" w:hAnsi="Arial" w:cs="Arial"/>
          <w:sz w:val="22"/>
          <w:szCs w:val="22"/>
        </w:rPr>
      </w:pPr>
      <w:r w:rsidRPr="001F1C20">
        <w:rPr>
          <w:rStyle w:val="ad"/>
          <w:rFonts w:ascii="Arial" w:hAnsi="Arial" w:cs="Arial"/>
          <w:sz w:val="22"/>
          <w:szCs w:val="22"/>
        </w:rPr>
        <w:t xml:space="preserve">Расчет </w:t>
      </w:r>
      <w:proofErr w:type="gramStart"/>
      <w:r w:rsidRPr="001F1C20">
        <w:rPr>
          <w:rStyle w:val="ad"/>
          <w:rFonts w:ascii="Arial" w:hAnsi="Arial" w:cs="Arial"/>
          <w:sz w:val="22"/>
          <w:szCs w:val="22"/>
        </w:rPr>
        <w:t>постоянной</w:t>
      </w:r>
      <w:proofErr w:type="gramEnd"/>
      <w:r w:rsidRPr="001F1C20">
        <w:rPr>
          <w:rStyle w:val="ad"/>
          <w:rFonts w:ascii="Arial" w:hAnsi="Arial" w:cs="Arial"/>
          <w:sz w:val="22"/>
          <w:szCs w:val="22"/>
        </w:rPr>
        <w:t xml:space="preserve"> Ридберга</w:t>
      </w:r>
    </w:p>
    <w:p w:rsidR="009A4A41" w:rsidRPr="001F1C20" w:rsidRDefault="009A4A41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9A4A41" w:rsidRPr="001F1C20" w:rsidRDefault="009A4A41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А) По угловому коэффициенту кривой</w:t>
      </w:r>
    </w:p>
    <w:p w:rsidR="00694767" w:rsidRPr="001F1C20" w:rsidRDefault="009A4A41" w:rsidP="009A4A41">
      <w:pPr>
        <w:rPr>
          <w:rStyle w:val="ad"/>
          <w:rFonts w:ascii="Arial" w:hAnsi="Arial" w:cs="Arial"/>
          <w:b w:val="0"/>
          <w:i w:val="0"/>
          <w:color w:val="000000" w:themeColor="text1"/>
          <w:vertAlign w:val="superscript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  <w:lang w:val="en-US"/>
        </w:rPr>
        <w:t>R</w:t>
      </w: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=</w:t>
      </w:r>
      <w:r w:rsidR="00694767"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</w:t>
      </w:r>
      <w:r w:rsidR="009421A3">
        <w:rPr>
          <w:rStyle w:val="ad"/>
          <w:rFonts w:ascii="Arial" w:hAnsi="Arial" w:cs="Arial"/>
          <w:b w:val="0"/>
          <w:i w:val="0"/>
          <w:color w:val="000000" w:themeColor="text1"/>
        </w:rPr>
        <w:t>126547</w:t>
      </w:r>
      <w:proofErr w:type="gramStart"/>
      <w:r w:rsidR="009421A3">
        <w:rPr>
          <w:rStyle w:val="ad"/>
          <w:rFonts w:ascii="Arial" w:hAnsi="Arial" w:cs="Arial"/>
          <w:b w:val="0"/>
          <w:i w:val="0"/>
          <w:color w:val="000000" w:themeColor="text1"/>
        </w:rPr>
        <w:t>,28</w:t>
      </w:r>
      <w:proofErr w:type="gramEnd"/>
      <w:r w:rsidR="00694767"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</w:t>
      </w:r>
      <w:r w:rsidR="00694767" w:rsidRPr="001F1C20">
        <w:rPr>
          <w:rStyle w:val="ad"/>
          <w:rFonts w:ascii="Arial" w:hAnsi="Arial" w:cs="Arial"/>
          <w:b w:val="0"/>
          <w:i w:val="0"/>
          <w:color w:val="000000" w:themeColor="text1"/>
          <w:lang w:val="en-US"/>
        </w:rPr>
        <w:t>cm</w:t>
      </w:r>
      <w:r w:rsidR="00694767" w:rsidRPr="001F1C20">
        <w:rPr>
          <w:rStyle w:val="ad"/>
          <w:rFonts w:ascii="Arial" w:hAnsi="Arial" w:cs="Arial"/>
          <w:b w:val="0"/>
          <w:i w:val="0"/>
          <w:color w:val="000000" w:themeColor="text1"/>
          <w:vertAlign w:val="superscript"/>
        </w:rPr>
        <w:t>-1</w:t>
      </w:r>
    </w:p>
    <w:p w:rsidR="00694767" w:rsidRPr="001F1C20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694767" w:rsidRPr="001F1C20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Б) По точке пересечения с осью </w:t>
      </w:r>
      <w:proofErr w:type="spellStart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Оу</w:t>
      </w:r>
      <w:proofErr w:type="spellEnd"/>
    </w:p>
    <w:p w:rsidR="00694767" w:rsidRPr="001F1C20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Из уравнения </w:t>
      </w:r>
      <w:proofErr w:type="gramStart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аппроксимирующей</w:t>
      </w:r>
      <w:proofErr w:type="gramEnd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прямой, если </w:t>
      </w:r>
      <w:proofErr w:type="spellStart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х</w:t>
      </w:r>
      <w:proofErr w:type="spellEnd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= 0, то</w:t>
      </w:r>
    </w:p>
    <w:p w:rsidR="00694767" w:rsidRPr="001F1C20" w:rsidRDefault="009421A3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>
        <w:rPr>
          <w:rStyle w:val="ad"/>
          <w:rFonts w:ascii="Arial" w:hAnsi="Arial" w:cs="Arial"/>
          <w:b w:val="0"/>
          <w:i w:val="0"/>
          <w:color w:val="000000" w:themeColor="text1"/>
        </w:rPr>
        <w:t>У = 29028,73</w:t>
      </w:r>
      <w:r w:rsidR="00694767"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, следовательно</w:t>
      </w:r>
    </w:p>
    <w:p w:rsidR="00694767" w:rsidRPr="001F1C20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  <w:lang w:val="en-US"/>
        </w:rPr>
        <w:t>R</w:t>
      </w:r>
      <w:r w:rsidR="009421A3">
        <w:rPr>
          <w:rStyle w:val="ad"/>
          <w:rFonts w:ascii="Arial" w:hAnsi="Arial" w:cs="Arial"/>
          <w:b w:val="0"/>
          <w:i w:val="0"/>
          <w:color w:val="000000" w:themeColor="text1"/>
        </w:rPr>
        <w:t>/4 = 29028</w:t>
      </w:r>
      <w:proofErr w:type="gramStart"/>
      <w:r w:rsidR="009421A3">
        <w:rPr>
          <w:rStyle w:val="ad"/>
          <w:rFonts w:ascii="Arial" w:hAnsi="Arial" w:cs="Arial"/>
          <w:b w:val="0"/>
          <w:i w:val="0"/>
          <w:color w:val="000000" w:themeColor="text1"/>
        </w:rPr>
        <w:t>,73</w:t>
      </w:r>
      <w:proofErr w:type="gramEnd"/>
    </w:p>
    <w:p w:rsidR="00694767" w:rsidRPr="009421A3" w:rsidRDefault="00694767" w:rsidP="009A4A41">
      <w:pPr>
        <w:rPr>
          <w:rStyle w:val="ad"/>
          <w:rFonts w:eastAsia="Times New Roman"/>
          <w:b w:val="0"/>
          <w:bCs w:val="0"/>
          <w:i w:val="0"/>
          <w:iCs w:val="0"/>
          <w:color w:val="000000"/>
          <w:lang w:eastAsia="ru-RU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  <w:lang w:val="en-US"/>
        </w:rPr>
        <w:t>R</w:t>
      </w: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= </w:t>
      </w:r>
      <w:r w:rsidR="009421A3" w:rsidRPr="009421A3">
        <w:rPr>
          <w:rFonts w:eastAsia="Times New Roman"/>
          <w:color w:val="000000"/>
          <w:lang w:eastAsia="ru-RU"/>
        </w:rPr>
        <w:t>116114</w:t>
      </w:r>
      <w:proofErr w:type="gramStart"/>
      <w:r w:rsidR="009421A3" w:rsidRPr="009421A3">
        <w:rPr>
          <w:rFonts w:eastAsia="Times New Roman"/>
          <w:color w:val="000000"/>
          <w:lang w:eastAsia="ru-RU"/>
        </w:rPr>
        <w:t>,9</w:t>
      </w:r>
      <w:proofErr w:type="gramEnd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</w:t>
      </w:r>
      <w:r w:rsidRPr="001F1C20">
        <w:rPr>
          <w:rStyle w:val="ad"/>
          <w:rFonts w:ascii="Arial" w:hAnsi="Arial" w:cs="Arial"/>
          <w:b w:val="0"/>
          <w:i w:val="0"/>
          <w:color w:val="000000" w:themeColor="text1"/>
          <w:lang w:val="en-US"/>
        </w:rPr>
        <w:t>cm</w:t>
      </w:r>
      <w:r w:rsidRPr="001F1C20">
        <w:rPr>
          <w:rStyle w:val="ad"/>
          <w:rFonts w:ascii="Arial" w:hAnsi="Arial" w:cs="Arial"/>
          <w:b w:val="0"/>
          <w:i w:val="0"/>
          <w:color w:val="000000" w:themeColor="text1"/>
          <w:vertAlign w:val="superscript"/>
        </w:rPr>
        <w:t>-1</w:t>
      </w:r>
    </w:p>
    <w:p w:rsidR="00694767" w:rsidRPr="0005019E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  <w:vertAlign w:val="superscript"/>
        </w:rPr>
      </w:pPr>
    </w:p>
    <w:p w:rsidR="00694767" w:rsidRPr="001F1C20" w:rsidRDefault="00694767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В) Теоретическое значение </w:t>
      </w:r>
      <w:proofErr w:type="gramStart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постоянной</w:t>
      </w:r>
      <w:proofErr w:type="gramEnd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 Ридберга для водорода:</w:t>
      </w:r>
    </w:p>
    <w:p w:rsidR="00694767" w:rsidRPr="001F1C20" w:rsidRDefault="00F026AA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Fonts w:ascii="Arial" w:hAnsi="Arial" w:cs="Arial"/>
          <w:color w:val="000000"/>
          <w:shd w:val="clear" w:color="auto" w:fill="FFFFFF"/>
          <w:lang w:val="en-US"/>
        </w:rPr>
        <w:t>R</w:t>
      </w:r>
      <w:r w:rsidRPr="001F1C20">
        <w:rPr>
          <w:rFonts w:ascii="Arial" w:hAnsi="Arial" w:cs="Arial"/>
          <w:color w:val="000000"/>
          <w:shd w:val="clear" w:color="auto" w:fill="FFFFFF"/>
        </w:rPr>
        <w:t xml:space="preserve"> = 109677,593 см</w:t>
      </w:r>
      <w:r w:rsidRPr="001F1C20">
        <w:rPr>
          <w:rFonts w:ascii="Arial" w:hAnsi="Arial" w:cs="Arial"/>
          <w:color w:val="000000"/>
          <w:shd w:val="clear" w:color="auto" w:fill="FFFFFF"/>
          <w:vertAlign w:val="superscript"/>
        </w:rPr>
        <w:t>−1</w:t>
      </w:r>
    </w:p>
    <w:p w:rsidR="00694767" w:rsidRDefault="00F026AA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 xml:space="preserve">Энергия ионизации атома водорода = 13.6 </w:t>
      </w:r>
      <w:proofErr w:type="spellStart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эв</w:t>
      </w:r>
      <w:proofErr w:type="spellEnd"/>
      <w:r w:rsidRPr="001F1C20">
        <w:rPr>
          <w:rStyle w:val="ad"/>
          <w:rFonts w:ascii="Arial" w:hAnsi="Arial" w:cs="Arial"/>
          <w:b w:val="0"/>
          <w:i w:val="0"/>
          <w:color w:val="000000" w:themeColor="text1"/>
        </w:rPr>
        <w:t>.</w:t>
      </w: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05019E" w:rsidRPr="001F1C20" w:rsidRDefault="0005019E" w:rsidP="009A4A41">
      <w:pPr>
        <w:rPr>
          <w:rStyle w:val="ad"/>
          <w:rFonts w:ascii="Arial" w:hAnsi="Arial" w:cs="Arial"/>
          <w:b w:val="0"/>
          <w:i w:val="0"/>
          <w:color w:val="000000" w:themeColor="text1"/>
        </w:rPr>
      </w:pPr>
    </w:p>
    <w:p w:rsidR="001F1C20" w:rsidRPr="001F1C20" w:rsidRDefault="001F1C20" w:rsidP="001F1C20">
      <w:pPr>
        <w:spacing w:after="240"/>
        <w:jc w:val="center"/>
        <w:rPr>
          <w:rFonts w:ascii="Arial" w:hAnsi="Arial" w:cs="Arial"/>
          <w:u w:val="single"/>
        </w:rPr>
      </w:pPr>
      <w:r w:rsidRPr="001F1C20">
        <w:rPr>
          <w:rFonts w:ascii="Arial" w:hAnsi="Arial" w:cs="Arial"/>
          <w:u w:val="single"/>
        </w:rPr>
        <w:t>Контрольные вопросы.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Сформулировать постулаты Бора для атомных систем. Как с их помощью объясняется линейчатый характер спектра атома водорода?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Сравнить модель атома водорода, предложенную Бором с </w:t>
      </w:r>
      <w:proofErr w:type="spellStart"/>
      <w:r w:rsidRPr="001F1C20">
        <w:rPr>
          <w:rFonts w:ascii="Arial" w:hAnsi="Arial" w:cs="Arial"/>
        </w:rPr>
        <w:t>квантовомеханической</w:t>
      </w:r>
      <w:proofErr w:type="spellEnd"/>
      <w:r w:rsidRPr="001F1C20">
        <w:rPr>
          <w:rFonts w:ascii="Arial" w:hAnsi="Arial" w:cs="Arial"/>
        </w:rPr>
        <w:t xml:space="preserve"> моделью.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Каков физический смысл чисел </w:t>
      </w:r>
      <w:r w:rsidRPr="001F1C20">
        <w:rPr>
          <w:rFonts w:ascii="Arial" w:hAnsi="Arial" w:cs="Arial"/>
          <w:i/>
        </w:rPr>
        <w:t>n</w:t>
      </w:r>
      <w:r w:rsidRPr="001F1C20">
        <w:rPr>
          <w:rFonts w:ascii="Arial" w:hAnsi="Arial" w:cs="Arial"/>
          <w:i/>
          <w:vertAlign w:val="subscript"/>
        </w:rPr>
        <w:t>1</w:t>
      </w:r>
      <w:r w:rsidRPr="001F1C20">
        <w:rPr>
          <w:rFonts w:ascii="Arial" w:hAnsi="Arial" w:cs="Arial"/>
          <w:vertAlign w:val="subscript"/>
        </w:rPr>
        <w:t> </w:t>
      </w:r>
      <w:r w:rsidRPr="001F1C20">
        <w:rPr>
          <w:rFonts w:ascii="Arial" w:hAnsi="Arial" w:cs="Arial"/>
        </w:rPr>
        <w:t>и </w:t>
      </w:r>
      <w:r w:rsidRPr="001F1C20">
        <w:rPr>
          <w:rFonts w:ascii="Arial" w:hAnsi="Arial" w:cs="Arial"/>
          <w:i/>
        </w:rPr>
        <w:t>n</w:t>
      </w:r>
      <w:r w:rsidRPr="001F1C20">
        <w:rPr>
          <w:rFonts w:ascii="Arial" w:hAnsi="Arial" w:cs="Arial"/>
          <w:i/>
          <w:vertAlign w:val="subscript"/>
        </w:rPr>
        <w:t>2</w:t>
      </w:r>
      <w:r w:rsidRPr="001F1C20">
        <w:rPr>
          <w:rFonts w:ascii="Arial" w:hAnsi="Arial" w:cs="Arial"/>
        </w:rPr>
        <w:t xml:space="preserve"> в обобщенной формуле </w:t>
      </w:r>
      <w:proofErr w:type="spellStart"/>
      <w:r w:rsidRPr="001F1C20">
        <w:rPr>
          <w:rFonts w:ascii="Arial" w:hAnsi="Arial" w:cs="Arial"/>
        </w:rPr>
        <w:t>Бальмера</w:t>
      </w:r>
      <w:proofErr w:type="spellEnd"/>
      <w:r w:rsidRPr="001F1C20">
        <w:rPr>
          <w:rFonts w:ascii="Arial" w:hAnsi="Arial" w:cs="Arial"/>
        </w:rPr>
        <w:t>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Какие состояния атома называют стационарными? Что понимают под основным и возбужденным состоянием?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Что называется спектральной серией? По какому принципу спектральные линии объединяются в серию?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Что такое граница серии? Каков физический смысл </w:t>
      </w:r>
      <w:proofErr w:type="gramStart"/>
      <w:r w:rsidRPr="001F1C20">
        <w:rPr>
          <w:rFonts w:ascii="Arial" w:hAnsi="Arial" w:cs="Arial"/>
        </w:rPr>
        <w:t>постоянной</w:t>
      </w:r>
      <w:proofErr w:type="gramEnd"/>
      <w:r w:rsidRPr="001F1C20">
        <w:rPr>
          <w:rFonts w:ascii="Arial" w:hAnsi="Arial" w:cs="Arial"/>
        </w:rPr>
        <w:t xml:space="preserve"> Ридберга?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Что такое квантовые числа, их физический смысл и применение для описания состояния водорода и водородоподобных атомов?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Нарисовать схему энергетических состояний атомного водорода и объяснить возникновение серии излучения.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Какие источники дают линейчатые, полосатые и сплошные спектры и почему?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>Что представляет собой оптическая схема монохроматора?</w:t>
      </w:r>
    </w:p>
    <w:p w:rsidR="001F1C20" w:rsidRPr="001F1C20" w:rsidRDefault="001F1C20" w:rsidP="001F1C2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F1C20">
        <w:rPr>
          <w:rFonts w:ascii="Arial" w:hAnsi="Arial" w:cs="Arial"/>
        </w:rPr>
        <w:t xml:space="preserve">Что называют </w:t>
      </w:r>
      <w:proofErr w:type="spellStart"/>
      <w:r w:rsidRPr="001F1C20">
        <w:rPr>
          <w:rFonts w:ascii="Arial" w:hAnsi="Arial" w:cs="Arial"/>
        </w:rPr>
        <w:t>градуировочной</w:t>
      </w:r>
      <w:proofErr w:type="spellEnd"/>
      <w:r w:rsidRPr="001F1C20">
        <w:rPr>
          <w:rFonts w:ascii="Arial" w:hAnsi="Arial" w:cs="Arial"/>
        </w:rPr>
        <w:t xml:space="preserve"> кривой? Зачем ее строят?</w:t>
      </w:r>
    </w:p>
    <w:p w:rsidR="009A4A41" w:rsidRPr="001F1C20" w:rsidRDefault="009A4A41" w:rsidP="009A4A41">
      <w:pPr>
        <w:pStyle w:val="a7"/>
        <w:rPr>
          <w:rStyle w:val="ad"/>
          <w:rFonts w:ascii="Arial" w:hAnsi="Arial" w:cs="Arial"/>
          <w:sz w:val="22"/>
          <w:szCs w:val="22"/>
        </w:rPr>
      </w:pPr>
    </w:p>
    <w:p w:rsidR="009A4A41" w:rsidRPr="001F1C20" w:rsidRDefault="009A4A41" w:rsidP="009A4A41">
      <w:pPr>
        <w:rPr>
          <w:rStyle w:val="ad"/>
          <w:rFonts w:ascii="Arial" w:hAnsi="Arial" w:cs="Arial"/>
          <w:b w:val="0"/>
          <w:i w:val="0"/>
        </w:rPr>
      </w:pPr>
    </w:p>
    <w:p w:rsidR="009A4A41" w:rsidRPr="001F1C20" w:rsidRDefault="009A4A41" w:rsidP="00221BEC">
      <w:pPr>
        <w:pStyle w:val="a9"/>
        <w:spacing w:after="0"/>
        <w:jc w:val="both"/>
        <w:rPr>
          <w:rFonts w:ascii="Arial" w:hAnsi="Arial" w:cs="Arial"/>
        </w:rPr>
      </w:pPr>
    </w:p>
    <w:sectPr w:rsidR="009A4A41" w:rsidRPr="001F1C20" w:rsidSect="00E9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D90"/>
    <w:multiLevelType w:val="singleLevel"/>
    <w:tmpl w:val="0704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313604"/>
    <w:multiLevelType w:val="hybridMultilevel"/>
    <w:tmpl w:val="B028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BF0"/>
    <w:rsid w:val="0005019E"/>
    <w:rsid w:val="000955F6"/>
    <w:rsid w:val="000A706E"/>
    <w:rsid w:val="000E602D"/>
    <w:rsid w:val="001021F0"/>
    <w:rsid w:val="00122F91"/>
    <w:rsid w:val="001B3A4E"/>
    <w:rsid w:val="001F1C20"/>
    <w:rsid w:val="00221BEC"/>
    <w:rsid w:val="0027482C"/>
    <w:rsid w:val="002D42AA"/>
    <w:rsid w:val="00303FD6"/>
    <w:rsid w:val="00417441"/>
    <w:rsid w:val="00461814"/>
    <w:rsid w:val="00590AC4"/>
    <w:rsid w:val="005B118C"/>
    <w:rsid w:val="005D7AAA"/>
    <w:rsid w:val="005F2DE7"/>
    <w:rsid w:val="006219A1"/>
    <w:rsid w:val="006527F1"/>
    <w:rsid w:val="0068162D"/>
    <w:rsid w:val="006829A8"/>
    <w:rsid w:val="00694767"/>
    <w:rsid w:val="006A0260"/>
    <w:rsid w:val="006C1FC0"/>
    <w:rsid w:val="00767BF5"/>
    <w:rsid w:val="007B2BF0"/>
    <w:rsid w:val="007D53E6"/>
    <w:rsid w:val="009421A3"/>
    <w:rsid w:val="009A4A41"/>
    <w:rsid w:val="00A46B47"/>
    <w:rsid w:val="00BD250A"/>
    <w:rsid w:val="00BE0E18"/>
    <w:rsid w:val="00C647DD"/>
    <w:rsid w:val="00CC33D6"/>
    <w:rsid w:val="00D15004"/>
    <w:rsid w:val="00D9118A"/>
    <w:rsid w:val="00E660FA"/>
    <w:rsid w:val="00E93571"/>
    <w:rsid w:val="00F026AA"/>
    <w:rsid w:val="00F7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2BF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2BF0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2B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2B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B2B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B2BF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2B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2BF0"/>
    <w:pPr>
      <w:spacing w:after="0" w:line="240" w:lineRule="auto"/>
      <w:ind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B2B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1BEC"/>
    <w:pPr>
      <w:ind w:left="720"/>
      <w:contextualSpacing/>
    </w:pPr>
  </w:style>
  <w:style w:type="table" w:styleId="aa">
    <w:name w:val="Table Grid"/>
    <w:basedOn w:val="a1"/>
    <w:uiPriority w:val="59"/>
    <w:rsid w:val="0022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AC4"/>
    <w:rPr>
      <w:rFonts w:ascii="Tahoma" w:eastAsia="Calibri" w:hAnsi="Tahoma" w:cs="Tahoma"/>
      <w:sz w:val="16"/>
      <w:szCs w:val="16"/>
    </w:rPr>
  </w:style>
  <w:style w:type="character" w:styleId="ad">
    <w:name w:val="Intense Emphasis"/>
    <w:basedOn w:val="a0"/>
    <w:uiPriority w:val="21"/>
    <w:qFormat/>
    <w:rsid w:val="009A4A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dcterms:created xsi:type="dcterms:W3CDTF">2012-11-23T19:56:00Z</dcterms:created>
  <dcterms:modified xsi:type="dcterms:W3CDTF">2012-12-07T19:50:00Z</dcterms:modified>
</cp:coreProperties>
</file>