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78" w:rsidRDefault="00667609">
      <w:pPr>
        <w:pStyle w:val="a6"/>
        <w:rPr>
          <w:rFonts w:hint="eastAsia"/>
        </w:rPr>
      </w:pPr>
      <w:r>
        <w:t>Университет ИТМО</w:t>
      </w:r>
    </w:p>
    <w:p w:rsidR="00E76578" w:rsidRDefault="00667609">
      <w:pPr>
        <w:pStyle w:val="a6"/>
        <w:rPr>
          <w:rFonts w:hint="eastAsia"/>
        </w:rPr>
      </w:pPr>
      <w:r>
        <w:t>Кафедра вычислительной техники</w:t>
      </w:r>
    </w:p>
    <w:p w:rsidR="00E76578" w:rsidRDefault="00667609">
      <w:pPr>
        <w:pStyle w:val="a6"/>
        <w:rPr>
          <w:rFonts w:hint="eastAsia"/>
        </w:rPr>
      </w:pPr>
      <w:r>
        <w:t>Теория Вероятностей и математическая статистика</w:t>
      </w: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667609">
      <w:pPr>
        <w:pStyle w:val="a6"/>
        <w:rPr>
          <w:rFonts w:hint="eastAsia"/>
          <w:sz w:val="28"/>
          <w:szCs w:val="28"/>
        </w:rPr>
      </w:pPr>
      <w:r>
        <w:rPr>
          <w:sz w:val="28"/>
          <w:szCs w:val="28"/>
        </w:rPr>
        <w:t>Лабораторная работа №2</w:t>
      </w:r>
    </w:p>
    <w:p w:rsidR="00E76578" w:rsidRDefault="00667609">
      <w:pPr>
        <w:pStyle w:val="a6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Статистическое исследование температуры </w:t>
      </w: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  <w:sz w:val="28"/>
          <w:szCs w:val="28"/>
        </w:rPr>
      </w:pPr>
    </w:p>
    <w:p w:rsidR="00E76578" w:rsidRDefault="00667609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Выполнил: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1474" w:rsidRDefault="00667609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студент гр. 2125</w:t>
      </w:r>
      <w:r>
        <w:rPr>
          <w:sz w:val="28"/>
          <w:szCs w:val="28"/>
        </w:rPr>
        <w:tab/>
      </w:r>
      <w:r w:rsidR="00141474">
        <w:rPr>
          <w:sz w:val="28"/>
          <w:szCs w:val="28"/>
        </w:rPr>
        <w:tab/>
      </w:r>
    </w:p>
    <w:p w:rsidR="00E76578" w:rsidRDefault="00141474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Бонковски П.</w:t>
      </w:r>
      <w:r>
        <w:rPr>
          <w:sz w:val="28"/>
          <w:szCs w:val="28"/>
        </w:rPr>
        <w:tab/>
      </w:r>
      <w:r w:rsidR="00667609">
        <w:rPr>
          <w:sz w:val="28"/>
          <w:szCs w:val="28"/>
        </w:rPr>
        <w:tab/>
      </w:r>
    </w:p>
    <w:p w:rsidR="00E76578" w:rsidRDefault="00667609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Преподаватель: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6578" w:rsidRDefault="00667609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Муравьева-</w:t>
      </w:r>
      <w:proofErr w:type="spellStart"/>
      <w:r>
        <w:rPr>
          <w:sz w:val="28"/>
          <w:szCs w:val="28"/>
        </w:rPr>
        <w:t>Витковская</w:t>
      </w:r>
      <w:proofErr w:type="spellEnd"/>
      <w:r>
        <w:rPr>
          <w:sz w:val="28"/>
          <w:szCs w:val="28"/>
        </w:rPr>
        <w:t xml:space="preserve"> Л. А.</w:t>
      </w:r>
    </w:p>
    <w:p w:rsidR="00E76578" w:rsidRDefault="00E76578">
      <w:pPr>
        <w:jc w:val="right"/>
        <w:rPr>
          <w:rFonts w:hint="eastAsia"/>
        </w:rPr>
      </w:pPr>
    </w:p>
    <w:p w:rsidR="00E76578" w:rsidRDefault="00E76578">
      <w:pPr>
        <w:jc w:val="right"/>
        <w:rPr>
          <w:rFonts w:hint="eastAsia"/>
        </w:rPr>
      </w:pPr>
    </w:p>
    <w:p w:rsidR="00E76578" w:rsidRDefault="00E76578">
      <w:pPr>
        <w:jc w:val="right"/>
        <w:rPr>
          <w:rFonts w:hint="eastAsia"/>
        </w:rPr>
      </w:pPr>
    </w:p>
    <w:p w:rsidR="00E76578" w:rsidRDefault="00E76578">
      <w:pPr>
        <w:jc w:val="right"/>
        <w:rPr>
          <w:rFonts w:hint="eastAsia"/>
        </w:rPr>
      </w:pPr>
    </w:p>
    <w:p w:rsidR="00E76578" w:rsidRDefault="00E76578">
      <w:pPr>
        <w:jc w:val="right"/>
        <w:rPr>
          <w:rFonts w:hint="eastAsia"/>
        </w:rPr>
      </w:pPr>
    </w:p>
    <w:p w:rsidR="00E76578" w:rsidRDefault="00E76578">
      <w:pPr>
        <w:jc w:val="right"/>
        <w:rPr>
          <w:rFonts w:hint="eastAsia"/>
        </w:rPr>
      </w:pPr>
    </w:p>
    <w:p w:rsidR="00E76578" w:rsidRDefault="00667609">
      <w:pPr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2015</w:t>
      </w:r>
      <w:r>
        <w:br w:type="page"/>
      </w:r>
    </w:p>
    <w:p w:rsidR="00E76578" w:rsidRDefault="00667609">
      <w:pPr>
        <w:spacing w:after="288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Цель работы:</w:t>
      </w:r>
    </w:p>
    <w:p w:rsidR="00E76578" w:rsidRDefault="00667609">
      <w:pPr>
        <w:ind w:firstLine="461"/>
        <w:rPr>
          <w:rFonts w:hint="eastAsia"/>
          <w:sz w:val="30"/>
          <w:szCs w:val="30"/>
        </w:rPr>
      </w:pPr>
      <w:r>
        <w:rPr>
          <w:sz w:val="30"/>
          <w:szCs w:val="30"/>
        </w:rPr>
        <w:t>Провести статистическое исследование температуры двух городов, с различными температурными режимами, в течение месяца. Определить основные числовые характеристики статистического распределения.</w:t>
      </w:r>
    </w:p>
    <w:p w:rsidR="00E76578" w:rsidRDefault="00E76578">
      <w:pPr>
        <w:rPr>
          <w:rFonts w:hint="eastAsia"/>
          <w:sz w:val="30"/>
          <w:szCs w:val="30"/>
        </w:rPr>
      </w:pPr>
    </w:p>
    <w:p w:rsidR="00E76578" w:rsidRDefault="00667609">
      <w:pPr>
        <w:spacing w:after="288"/>
        <w:rPr>
          <w:rFonts w:hint="eastAsia"/>
          <w:sz w:val="30"/>
          <w:szCs w:val="30"/>
        </w:rPr>
      </w:pPr>
      <w:r>
        <w:rPr>
          <w:b/>
          <w:bCs/>
          <w:sz w:val="30"/>
          <w:szCs w:val="30"/>
        </w:rPr>
        <w:t>Ход работы</w:t>
      </w:r>
      <w:r>
        <w:rPr>
          <w:sz w:val="30"/>
          <w:szCs w:val="30"/>
        </w:rPr>
        <w:t xml:space="preserve"> </w:t>
      </w:r>
    </w:p>
    <w:p w:rsidR="00E76578" w:rsidRDefault="00667609">
      <w:pPr>
        <w:spacing w:after="144"/>
        <w:ind w:firstLine="461"/>
        <w:rPr>
          <w:rFonts w:hint="eastAsia"/>
          <w:sz w:val="30"/>
          <w:szCs w:val="30"/>
        </w:rPr>
      </w:pPr>
      <w:r>
        <w:rPr>
          <w:sz w:val="30"/>
          <w:szCs w:val="30"/>
        </w:rPr>
        <w:t>В рамках исследования были выбраны два города:</w:t>
      </w:r>
    </w:p>
    <w:p w:rsidR="00E76578" w:rsidRDefault="00667609">
      <w:pPr>
        <w:numPr>
          <w:ilvl w:val="0"/>
          <w:numId w:val="2"/>
        </w:numPr>
        <w:rPr>
          <w:rFonts w:hint="eastAsia"/>
          <w:sz w:val="30"/>
          <w:szCs w:val="30"/>
        </w:rPr>
      </w:pPr>
      <w:proofErr w:type="spellStart"/>
      <w:r>
        <w:rPr>
          <w:sz w:val="30"/>
          <w:szCs w:val="30"/>
        </w:rPr>
        <w:t>Свеагрува</w:t>
      </w:r>
      <w:proofErr w:type="spellEnd"/>
      <w:r>
        <w:rPr>
          <w:sz w:val="30"/>
          <w:szCs w:val="30"/>
        </w:rPr>
        <w:t xml:space="preserve"> (Норвегия). Тип климата — арктический;</w:t>
      </w:r>
    </w:p>
    <w:p w:rsidR="00E76578" w:rsidRDefault="00667609">
      <w:pPr>
        <w:numPr>
          <w:ilvl w:val="0"/>
          <w:numId w:val="2"/>
        </w:numPr>
        <w:rPr>
          <w:rFonts w:hint="eastAsia"/>
          <w:sz w:val="30"/>
          <w:szCs w:val="30"/>
        </w:rPr>
      </w:pPr>
      <w:r>
        <w:rPr>
          <w:sz w:val="30"/>
          <w:szCs w:val="30"/>
        </w:rPr>
        <w:t>Варшава (Польша). Тип климата — умеренный.</w:t>
      </w:r>
    </w:p>
    <w:p w:rsidR="00E76578" w:rsidRDefault="00E76578">
      <w:pPr>
        <w:ind w:firstLine="461"/>
        <w:rPr>
          <w:rFonts w:hint="eastAsia"/>
          <w:sz w:val="30"/>
          <w:szCs w:val="30"/>
        </w:rPr>
      </w:pPr>
    </w:p>
    <w:p w:rsidR="00E76578" w:rsidRDefault="00FE2629">
      <w:pPr>
        <w:ind w:firstLine="461"/>
        <w:rPr>
          <w:rFonts w:hint="eastAsia"/>
          <w:sz w:val="30"/>
          <w:szCs w:val="30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8" type="#_x0000_t202" style="position:absolute;left:0;text-align:left;margin-left:194.25pt;margin-top:30.3pt;width:157.8pt;height:374.25pt;z-index:251659264;visibility:visible;mso-height-percent:0;mso-wrap-distance-left:0;mso-wrap-distance-top:0;mso-wrap-distance-right:0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" filled="f" stroked="f">
            <v:textbox style="mso-next-textbox:#Frame1" inset="0,0,0,0">
              <w:txbxContent>
                <w:p w:rsidR="00B43854" w:rsidRDefault="00B43854" w:rsidP="00B43854">
                  <w:pPr>
                    <w:pStyle w:val="a7"/>
                    <w:rPr>
                      <w:rFonts w:hint="eastAsia"/>
                    </w:rPr>
                  </w:pPr>
                  <w:r>
                    <w:t xml:space="preserve">Таблица </w:t>
                  </w:r>
                  <w:r>
                    <w:fldChar w:fldCharType="begin"/>
                  </w:r>
                  <w:r>
                    <w:instrText>SEQ Таблица \* ARABIC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t>: Исходные данные</w:t>
                  </w: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 wp14:anchorId="34A68CC2" wp14:editId="7472C65D">
                        <wp:extent cx="2019300" cy="4440149"/>
                        <wp:effectExtent l="0" t="0" r="0" b="0"/>
                        <wp:docPr id="15" name="Object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3745" cy="4559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667609">
        <w:rPr>
          <w:sz w:val="30"/>
          <w:szCs w:val="30"/>
        </w:rPr>
        <w:t>Исследование проводилось с 25.05.2015 по 20.06.2015.</w:t>
      </w:r>
      <w:r w:rsidR="00B43854" w:rsidRPr="00B43854">
        <w:rPr>
          <w:noProof/>
          <w:lang w:eastAsia="ru-RU" w:bidi="ar-SA"/>
        </w:rPr>
        <w:t xml:space="preserve"> </w:t>
      </w:r>
    </w:p>
    <w:p w:rsidR="00E76578" w:rsidRDefault="00667609">
      <w:pPr>
        <w:spacing w:after="288"/>
        <w:ind w:firstLine="461"/>
        <w:rPr>
          <w:rFonts w:hint="eastAsia"/>
          <w:sz w:val="30"/>
          <w:szCs w:val="30"/>
        </w:rPr>
      </w:pPr>
      <w:r>
        <w:rPr>
          <w:sz w:val="30"/>
          <w:szCs w:val="30"/>
        </w:rPr>
        <w:t>В данной таблице на пересечении столбца-города и строки-даты расположены температуры воздуха в градусах Цельсия.</w:t>
      </w:r>
    </w:p>
    <w:p w:rsidR="00E76578" w:rsidRDefault="00667609">
      <w:pPr>
        <w:spacing w:after="288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Расчеты числовых характеристик</w:t>
      </w:r>
    </w:p>
    <w:p w:rsidR="00E76578" w:rsidRDefault="00667609">
      <w:pPr>
        <w:spacing w:after="288"/>
        <w:rPr>
          <w:rFonts w:hint="eastAsia"/>
          <w:sz w:val="30"/>
          <w:szCs w:val="3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38240" cy="5857875"/>
                <wp:effectExtent l="0" t="0" r="0" b="0"/>
                <wp:wrapTopAndBottom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240" cy="5857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6578" w:rsidRDefault="00667609">
                            <w:pPr>
                              <w:pStyle w:val="a7"/>
                              <w:rPr>
                                <w:rFonts w:hint="eastAsia"/>
                              </w:rPr>
                            </w:pPr>
                            <w:r>
                              <w:t xml:space="preserve">Таблица </w:t>
                            </w:r>
                            <w:r>
                              <w:fldChar w:fldCharType="begin"/>
                            </w:r>
                            <w:r>
                              <w:instrText>SEQ Таблица \* ARABIC</w:instrText>
                            </w:r>
                            <w:r>
                              <w:fldChar w:fldCharType="separate"/>
                            </w:r>
                            <w: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: Расчетная таблица</w:t>
                            </w:r>
                            <w:r>
                              <w:rPr>
                                <w:noProof/>
                                <w:lang w:eastAsia="ru-RU" w:bidi="ar-SA"/>
                              </w:rPr>
                              <w:drawing>
                                <wp:inline distT="0" distB="0" distL="0" distR="0">
                                  <wp:extent cx="6235065" cy="5680710"/>
                                  <wp:effectExtent l="0" t="0" r="0" b="0"/>
                                  <wp:docPr id="5" name="Object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ject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5065" cy="568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6" type="#_x0000_t202" style="position:absolute;margin-left:0;margin-top:0;width:491.2pt;height:461.25pt;z-index:4;visibility:visible;mso-wrap-style:square;mso-wrap-distance-left:0;mso-wrap-distance-top:0;mso-wrap-distance-right:0;mso-wrap-distance-bottom:0;mso-position-horizontal:center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" filled="f" stroked="f">
                <v:textbox inset="0,0,0,0">
                  <w:txbxContent>
                    <w:p w:rsidR="00E76578" w:rsidRDefault="00667609">
                      <w:pPr>
                        <w:pStyle w:val="a7"/>
                        <w:rPr>
                          <w:rFonts w:hint="eastAsia"/>
                        </w:rPr>
                      </w:pPr>
                      <w:r>
                        <w:t xml:space="preserve">Таблица </w:t>
                      </w:r>
                      <w:r>
                        <w:fldChar w:fldCharType="begin"/>
                      </w:r>
                      <w:r>
                        <w:instrText>SEQ Таблица \* ARABIC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  <w:r>
                        <w:t>: Расчетная таблица</w:t>
                      </w:r>
                      <w:r>
                        <w:rPr>
                          <w:noProof/>
                          <w:lang w:eastAsia="ru-RU" w:bidi="ar-SA"/>
                        </w:rPr>
                        <w:drawing>
                          <wp:inline distT="0" distB="0" distL="0" distR="0">
                            <wp:extent cx="6235065" cy="5680710"/>
                            <wp:effectExtent l="0" t="0" r="0" b="0"/>
                            <wp:docPr id="5" name="Object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ject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5065" cy="568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9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E76578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Heading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Параметры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Heading"/>
              <w:rPr>
                <w:rFonts w:hint="eastAsia"/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Свеагрува</w:t>
            </w:r>
            <w:proofErr w:type="spellEnd"/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Heading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Варшава</w:t>
            </w:r>
          </w:p>
        </w:tc>
      </w:tr>
      <w:tr w:rsidR="00E76578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Выборочная средняя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2.3703703704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20.4074074074</w:t>
            </w:r>
          </w:p>
        </w:tc>
      </w:tr>
      <w:tr w:rsidR="00E76578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Выборочная дисперсия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2.8998628258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19.2043895748</w:t>
            </w:r>
          </w:p>
        </w:tc>
      </w:tr>
      <w:tr w:rsidR="00E76578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К-т вариации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0.7184102458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0.214739738</w:t>
            </w:r>
          </w:p>
        </w:tc>
      </w:tr>
      <w:tr w:rsidR="00E76578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76578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Медиана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6578" w:rsidRDefault="00667609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76578" w:rsidRDefault="00667609">
      <w:pPr>
        <w:pStyle w:val="a7"/>
        <w:rPr>
          <w:rFonts w:hint="eastAsia"/>
        </w:rPr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3</w:t>
      </w:r>
      <w:r>
        <w:fldChar w:fldCharType="end"/>
      </w:r>
      <w:r>
        <w:t>: Параметры распределения</w:t>
      </w:r>
    </w:p>
    <w:p w:rsidR="00E76578" w:rsidRDefault="00E76578">
      <w:pPr>
        <w:spacing w:after="288"/>
        <w:rPr>
          <w:rFonts w:hint="eastAsia"/>
          <w:sz w:val="30"/>
          <w:szCs w:val="30"/>
        </w:rPr>
      </w:pPr>
    </w:p>
    <w:p w:rsidR="00E76578" w:rsidRDefault="00667609">
      <w:pPr>
        <w:spacing w:after="288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Данная расчетная таблица сформирована следующим образом. Наблюдаемыми величинами, то есть вариантами являются значение температур. Для них рассчитывается </w:t>
      </w:r>
      <w:proofErr w:type="gramStart"/>
      <w:r>
        <w:rPr>
          <w:sz w:val="30"/>
          <w:szCs w:val="30"/>
        </w:rPr>
        <w:t xml:space="preserve">частота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sz w:val="30"/>
          <w:szCs w:val="30"/>
        </w:rPr>
        <w:t xml:space="preserve"> -</w:t>
      </w:r>
      <w:proofErr w:type="gramEnd"/>
      <w:r>
        <w:rPr>
          <w:sz w:val="30"/>
          <w:szCs w:val="30"/>
        </w:rPr>
        <w:t xml:space="preserve"> количество повторений варианты, относительная частота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sz w:val="30"/>
          <w:szCs w:val="30"/>
        </w:rPr>
        <w:t xml:space="preserve">, где </w:t>
      </w:r>
      <w:r>
        <w:rPr>
          <w:i/>
          <w:iCs/>
          <w:sz w:val="30"/>
          <w:szCs w:val="30"/>
        </w:rPr>
        <w:t>n</w:t>
      </w:r>
      <w:r>
        <w:rPr>
          <w:sz w:val="30"/>
          <w:szCs w:val="30"/>
        </w:rPr>
        <w:t xml:space="preserve"> — количество вариант, в нашем случае 27. Столбец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в</m:t>
                        </m:r>
                      </m:sub>
                    </m:sSub>
                  </m:e>
                </m:ba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sz w:val="30"/>
          <w:szCs w:val="30"/>
        </w:rPr>
        <w:t xml:space="preserve">, вычисляет одноименное выражение, для последующего нахождения выборочной дисперсии, которая вычисляется по формуле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ba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в</m:t>
                                    </m:r>
                                  </m:sub>
                                </m:sSub>
                              </m:e>
                            </m:ba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  <m:acc>
                  <m:accPr>
                    <m:chr m:val="˙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acc>
              </m:e>
            </m:d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sz w:val="30"/>
          <w:szCs w:val="30"/>
        </w:rPr>
        <w:t xml:space="preserve">, 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sz w:val="30"/>
          <w:szCs w:val="30"/>
        </w:rPr>
        <w:t>- неповторяющиеся варианты.</w:t>
      </w:r>
    </w:p>
    <w:p w:rsidR="00E76578" w:rsidRDefault="00667609">
      <w:pPr>
        <w:spacing w:after="288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Выборочная </w:t>
      </w:r>
      <w:proofErr w:type="gramStart"/>
      <w:r>
        <w:rPr>
          <w:sz w:val="30"/>
          <w:szCs w:val="30"/>
        </w:rPr>
        <w:t>средняя  вычисляется</w:t>
      </w:r>
      <w:proofErr w:type="gramEnd"/>
      <w:r>
        <w:rPr>
          <w:sz w:val="30"/>
          <w:szCs w:val="30"/>
        </w:rPr>
        <w:t xml:space="preserve"> следующим образом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в</m:t>
                </m:r>
              </m:sub>
            </m:sSub>
          </m:e>
        </m:ba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acc>
                      <m:accPr>
                        <m:chr m:val="˙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acc>
                  </m:e>
                </m:d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sz w:val="30"/>
          <w:szCs w:val="30"/>
        </w:rPr>
        <w:t>.</w:t>
      </w:r>
    </w:p>
    <w:p w:rsidR="00E76578" w:rsidRDefault="00667609">
      <w:pPr>
        <w:spacing w:after="288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Коэффициент вариации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в</m:t>
                        </m:r>
                      </m:sub>
                    </m:sSub>
                  </m:e>
                </m:d>
              </m:e>
            </m:rad>
          </m:num>
          <m:den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</m:t>
                    </m:r>
                  </m:sub>
                </m:sSub>
              </m:e>
            </m:bar>
          </m:den>
        </m:f>
      </m:oMath>
    </w:p>
    <w:p w:rsidR="00E76578" w:rsidRDefault="00667609">
      <w:pPr>
        <w:spacing w:after="288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Мода — </w:t>
      </w:r>
      <w:proofErr w:type="gramStart"/>
      <w:r>
        <w:rPr>
          <w:sz w:val="30"/>
          <w:szCs w:val="30"/>
        </w:rPr>
        <w:t>варианта</w:t>
      </w:r>
      <w:proofErr w:type="gramEnd"/>
      <w:r>
        <w:rPr>
          <w:sz w:val="30"/>
          <w:szCs w:val="30"/>
        </w:rPr>
        <w:t xml:space="preserve"> обладающая наибольшую частоту</w:t>
      </w:r>
    </w:p>
    <w:p w:rsidR="00E76578" w:rsidRDefault="00667609">
      <w:pPr>
        <w:spacing w:after="288"/>
        <w:rPr>
          <w:rFonts w:hint="eastAsia"/>
          <w:sz w:val="30"/>
          <w:szCs w:val="30"/>
        </w:rPr>
      </w:pPr>
      <w:r>
        <w:rPr>
          <w:sz w:val="30"/>
          <w:szCs w:val="30"/>
        </w:rPr>
        <w:t>Медиана — варианта, делящая вариационный ряд на две части, равные по числу вариант. Так как количество вариант нечетно, т. е.</w:t>
      </w:r>
      <m:oMath>
        <m:r>
          <w:rPr>
            <w:rFonts w:ascii="Cambria Math" w:hAnsi="Cambria Math"/>
          </w:rPr>
          <m:t>n=2k+1</m:t>
        </m:r>
      </m:oMath>
      <w:r>
        <w:rPr>
          <w:sz w:val="30"/>
          <w:szCs w:val="30"/>
        </w:rPr>
        <w:t xml:space="preserve">, то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</m:oMath>
      <w:r>
        <w:br w:type="page"/>
      </w:r>
    </w:p>
    <w:p w:rsidR="00E76578" w:rsidRDefault="00E76578">
      <w:pPr>
        <w:spacing w:after="288"/>
        <w:rPr>
          <w:rFonts w:hint="eastAsia"/>
          <w:sz w:val="30"/>
          <w:szCs w:val="30"/>
        </w:rPr>
      </w:pPr>
    </w:p>
    <w:p w:rsidR="00E76578" w:rsidRDefault="00667609">
      <w:pPr>
        <w:spacing w:after="288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Полигоны частот</w:t>
      </w:r>
    </w:p>
    <w:p w:rsidR="00E76578" w:rsidRDefault="00667609">
      <w:pPr>
        <w:spacing w:after="288"/>
        <w:ind w:firstLine="461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Полигон частот — ломанная, отрезки которой соединяют точки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;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</w:p>
    <w:p w:rsidR="00E76578" w:rsidRDefault="00933AA6">
      <w:pPr>
        <w:spacing w:after="288"/>
        <w:ind w:firstLine="461"/>
        <w:rPr>
          <w:rFonts w:hint="eastAsia"/>
          <w:sz w:val="30"/>
          <w:szCs w:val="30"/>
        </w:rPr>
      </w:pPr>
      <w:r>
        <w:rPr>
          <w:noProof/>
          <w:sz w:val="30"/>
          <w:szCs w:val="30"/>
          <w:lang w:eastAsia="ru-RU"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5328DE80" wp14:editId="61ECBCB9">
                <wp:simplePos x="0" y="0"/>
                <wp:positionH relativeFrom="column">
                  <wp:posOffset>4094480</wp:posOffset>
                </wp:positionH>
                <wp:positionV relativeFrom="paragraph">
                  <wp:posOffset>639445</wp:posOffset>
                </wp:positionV>
                <wp:extent cx="1188085" cy="25146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578" w:rsidRDefault="006676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Мода и медиана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8DE80" id="Надпись 7" o:spid="_x0000_s1027" type="#_x0000_t202" style="position:absolute;left:0;text-align:left;margin-left:322.4pt;margin-top:50.35pt;width:93.55pt;height:19.8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" filled="f" stroked="f">
                <v:textbox style="mso-fit-shape-to-text:t" inset="0,0,0,0">
                  <w:txbxContent>
                    <w:p w:rsidR="00E76578" w:rsidRDefault="00667609">
                      <w:pPr>
                        <w:rPr>
                          <w:rFonts w:hint="eastAsia"/>
                        </w:rPr>
                      </w:pPr>
                      <w:r>
                        <w:t>Мода и медиана</w:t>
                      </w:r>
                    </w:p>
                  </w:txbxContent>
                </v:textbox>
              </v:shape>
            </w:pict>
          </mc:Fallback>
        </mc:AlternateContent>
      </w:r>
      <w:r w:rsidR="00667609">
        <w:rPr>
          <w:noProof/>
          <w:sz w:val="30"/>
          <w:szCs w:val="30"/>
          <w:lang w:eastAsia="ru-RU" w:bidi="ar-SA"/>
        </w:rPr>
        <w:drawing>
          <wp:inline distT="0" distB="0" distL="0" distR="0" wp14:anchorId="3A4F7F71" wp14:editId="16D8F21D">
            <wp:extent cx="5760085" cy="3242310"/>
            <wp:effectExtent l="0" t="0" r="0" b="0"/>
            <wp:docPr id="8" name="Object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7609" w:rsidRDefault="00933AA6">
      <w:pPr>
        <w:spacing w:after="288"/>
        <w:ind w:firstLine="461"/>
        <w:rPr>
          <w:rFonts w:hint="eastAsia"/>
          <w:sz w:val="30"/>
          <w:szCs w:val="30"/>
        </w:rPr>
      </w:pPr>
      <w:r>
        <w:rPr>
          <w:noProof/>
          <w:sz w:val="30"/>
          <w:szCs w:val="30"/>
          <w:lang w:eastAsia="ru-RU" w:bidi="ar-SA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32F8C076" wp14:editId="0BFC32E8">
                <wp:simplePos x="0" y="0"/>
                <wp:positionH relativeFrom="column">
                  <wp:posOffset>2635250</wp:posOffset>
                </wp:positionH>
                <wp:positionV relativeFrom="paragraph">
                  <wp:posOffset>530860</wp:posOffset>
                </wp:positionV>
                <wp:extent cx="1150620" cy="21336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578" w:rsidRDefault="006676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Мода и медиана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8C076" id="Надпись 9" o:spid="_x0000_s1028" type="#_x0000_t202" style="position:absolute;left:0;text-align:left;margin-left:207.5pt;margin-top:41.8pt;width:90.6pt;height:16.8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" filled="f" stroked="f">
                <v:textbox style="mso-fit-shape-to-text:t" inset="0,0,0,0">
                  <w:txbxContent>
                    <w:p w:rsidR="00E76578" w:rsidRDefault="00667609">
                      <w:pPr>
                        <w:rPr>
                          <w:rFonts w:hint="eastAsia"/>
                        </w:rPr>
                      </w:pPr>
                      <w:r>
                        <w:t>Мода и медиана</w:t>
                      </w:r>
                    </w:p>
                  </w:txbxContent>
                </v:textbox>
              </v:shape>
            </w:pict>
          </mc:Fallback>
        </mc:AlternateContent>
      </w:r>
      <w:r w:rsidR="00667609">
        <w:rPr>
          <w:noProof/>
          <w:sz w:val="30"/>
          <w:szCs w:val="30"/>
          <w:lang w:eastAsia="ru-RU" w:bidi="ar-SA"/>
        </w:rPr>
        <w:drawing>
          <wp:inline distT="0" distB="0" distL="0" distR="0" wp14:anchorId="73C4B562" wp14:editId="5C6F70CD">
            <wp:extent cx="5760085" cy="3246755"/>
            <wp:effectExtent l="0" t="0" r="0" b="0"/>
            <wp:docPr id="10" name="Object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7609" w:rsidRDefault="00667609" w:rsidP="00667609">
      <w:pPr>
        <w:pStyle w:val="TextBody"/>
        <w:rPr>
          <w:rFonts w:hint="eastAsia"/>
        </w:rPr>
      </w:pPr>
      <w:r>
        <w:rPr>
          <w:rFonts w:hint="eastAsia"/>
        </w:rPr>
        <w:br w:type="page"/>
      </w:r>
    </w:p>
    <w:p w:rsidR="00E76578" w:rsidRDefault="00667609">
      <w:pPr>
        <w:spacing w:after="288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Гистограммы относительных частот</w:t>
      </w:r>
    </w:p>
    <w:p w:rsidR="00E76578" w:rsidRDefault="00667609" w:rsidP="00FE2629">
      <w:pPr>
        <w:spacing w:after="288"/>
        <w:ind w:firstLine="461"/>
        <w:rPr>
          <w:sz w:val="30"/>
          <w:szCs w:val="30"/>
        </w:rPr>
      </w:pPr>
      <w:r>
        <w:rPr>
          <w:sz w:val="30"/>
          <w:szCs w:val="30"/>
        </w:rPr>
        <w:t xml:space="preserve">Гистограмма относительных частот — ступенчатая фигура, состоящая из прямоугольников, основаниями которых служат частичные интервалы длиною </w:t>
      </w:r>
      <w:r>
        <w:rPr>
          <w:i/>
          <w:iCs/>
          <w:sz w:val="30"/>
          <w:szCs w:val="30"/>
        </w:rPr>
        <w:t>h</w:t>
      </w:r>
      <w:r>
        <w:rPr>
          <w:sz w:val="30"/>
          <w:szCs w:val="30"/>
        </w:rPr>
        <w:t xml:space="preserve">, а высоты </w:t>
      </w:r>
      <w:proofErr w:type="gramStart"/>
      <w:r>
        <w:rPr>
          <w:sz w:val="30"/>
          <w:szCs w:val="30"/>
        </w:rPr>
        <w:t xml:space="preserve">равны </w:t>
      </w: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>
        <w:rPr>
          <w:sz w:val="30"/>
          <w:szCs w:val="30"/>
        </w:rPr>
        <w:t xml:space="preserve"> (</w:t>
      </w:r>
      <w:proofErr w:type="gramEnd"/>
      <w:r>
        <w:rPr>
          <w:sz w:val="30"/>
          <w:szCs w:val="30"/>
        </w:rPr>
        <w:t xml:space="preserve">плотность относительной частоты). Площадь каждого </w:t>
      </w:r>
      <w:proofErr w:type="gramStart"/>
      <w:r>
        <w:rPr>
          <w:sz w:val="30"/>
          <w:szCs w:val="30"/>
        </w:rPr>
        <w:t>прямоугольника  -</w:t>
      </w:r>
      <w:proofErr w:type="gramEnd"/>
      <w:r>
        <w:rPr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sz w:val="30"/>
          <w:szCs w:val="30"/>
        </w:rPr>
        <w:t xml:space="preserve">- относительная частота вариант, попавших в </w:t>
      </w:r>
      <w:r>
        <w:rPr>
          <w:i/>
          <w:iCs/>
          <w:sz w:val="30"/>
          <w:szCs w:val="30"/>
        </w:rPr>
        <w:t xml:space="preserve">i </w:t>
      </w:r>
      <w:r w:rsidRPr="00933AA6">
        <w:rPr>
          <w:iCs/>
          <w:sz w:val="30"/>
          <w:szCs w:val="30"/>
        </w:rPr>
        <w:t xml:space="preserve">интервал. </w:t>
      </w:r>
      <w:proofErr w:type="gramStart"/>
      <w:r w:rsidRPr="00933AA6">
        <w:rPr>
          <w:iCs/>
          <w:sz w:val="30"/>
          <w:szCs w:val="30"/>
        </w:rPr>
        <w:t>Следовательно</w:t>
      </w:r>
      <w:proofErr w:type="gramEnd"/>
      <w:r w:rsidRPr="00933AA6">
        <w:rPr>
          <w:iCs/>
          <w:sz w:val="30"/>
          <w:szCs w:val="30"/>
        </w:rPr>
        <w:t xml:space="preserve"> площадь всей гистограммы = 1.</w:t>
      </w:r>
    </w:p>
    <w:p w:rsidR="00FE2629" w:rsidRDefault="00FE2629" w:rsidP="00FE2629">
      <w:pPr>
        <w:spacing w:after="288"/>
        <w:ind w:firstLine="461"/>
        <w:jc w:val="center"/>
        <w:rPr>
          <w:rFonts w:hint="eastAsia"/>
          <w:sz w:val="30"/>
          <w:szCs w:val="30"/>
        </w:rPr>
      </w:pPr>
      <w:r>
        <w:rPr>
          <w:noProof/>
          <w:lang w:eastAsia="ru-RU" w:bidi="ar-SA"/>
        </w:rPr>
        <w:drawing>
          <wp:inline distT="0" distB="0" distL="0" distR="0" wp14:anchorId="0E004D6C" wp14:editId="6B444463">
            <wp:extent cx="5734403" cy="33750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578" w:rsidRDefault="00FE2629" w:rsidP="00FE2629">
      <w:pPr>
        <w:spacing w:after="288"/>
        <w:jc w:val="center"/>
        <w:rPr>
          <w:rFonts w:hint="eastAsia"/>
          <w:sz w:val="30"/>
          <w:szCs w:val="30"/>
        </w:rPr>
      </w:pPr>
      <w:r>
        <w:rPr>
          <w:noProof/>
          <w:lang w:eastAsia="ru-RU" w:bidi="ar-SA"/>
        </w:rPr>
        <w:drawing>
          <wp:inline distT="0" distB="0" distL="0" distR="0" wp14:anchorId="46438EBD" wp14:editId="15157C4D">
            <wp:extent cx="5759450" cy="301413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E76578" w:rsidRDefault="00141474" w:rsidP="00667609">
      <w:pPr>
        <w:widowControl/>
        <w:suppressAutoHyphens w:val="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br w:type="page"/>
      </w:r>
      <w:r w:rsidR="00667609">
        <w:rPr>
          <w:b/>
          <w:bCs/>
          <w:sz w:val="30"/>
          <w:szCs w:val="30"/>
        </w:rPr>
        <w:lastRenderedPageBreak/>
        <w:t>Вывод:</w:t>
      </w:r>
    </w:p>
    <w:p w:rsidR="00E76578" w:rsidRDefault="00667609">
      <w:pPr>
        <w:spacing w:after="288"/>
        <w:ind w:firstLine="461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Было статистически исследовано распределение температуры в двух городах, с разным температурным режимом, на протяжении месяца. </w:t>
      </w:r>
    </w:p>
    <w:p w:rsidR="00141474" w:rsidRDefault="00141474">
      <w:pPr>
        <w:spacing w:after="288"/>
        <w:rPr>
          <w:rFonts w:hint="eastAsia"/>
          <w:sz w:val="30"/>
          <w:szCs w:val="30"/>
        </w:rPr>
      </w:pPr>
    </w:p>
    <w:p w:rsidR="00E76578" w:rsidRPr="00141474" w:rsidRDefault="00141474" w:rsidP="00141474">
      <w:pPr>
        <w:tabs>
          <w:tab w:val="left" w:pos="8415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ab/>
      </w:r>
    </w:p>
    <w:sectPr w:rsidR="00E76578" w:rsidRPr="00141474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B7405"/>
    <w:multiLevelType w:val="multilevel"/>
    <w:tmpl w:val="864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776321"/>
    <w:multiLevelType w:val="multilevel"/>
    <w:tmpl w:val="5BDC89F2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76578"/>
    <w:rsid w:val="00141474"/>
    <w:rsid w:val="00667609"/>
    <w:rsid w:val="00933AA6"/>
    <w:rsid w:val="00B43854"/>
    <w:rsid w:val="00E76578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FAEE6F3-E844-4965-ADF6-C2BE4032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5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">
    <w:name w:val="Table"/>
    <w:basedOn w:val="a4"/>
    <w:qFormat/>
  </w:style>
  <w:style w:type="paragraph" w:customStyle="1" w:styleId="a7">
    <w:name w:val="Таблица"/>
    <w:basedOn w:val="a4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\Dropbox\&#1058;&#1077;&#1086;&#1088;&#1042;&#1077;&#1088;2.od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\Dropbox\&#1058;&#1077;&#1086;&#1088;&#1042;&#1077;&#1088;2.od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800" b="0" i="0" baseline="0">
                <a:effectLst/>
              </a:rPr>
              <a:t>Полигон частот (Свеагрува)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label 1</c:f>
              <c:strCache>
                <c:ptCount val="1"/>
                <c:pt idx="0">
                  <c:v>Column H Column H Column H Column H</c:v>
                </c:pt>
              </c:strCache>
            </c:strRef>
          </c:tx>
          <c:spPr>
            <a:ln w="25400" cap="flat" cmpd="dbl" algn="ctr">
              <a:solidFill>
                <a:schemeClr val="accent1">
                  <a:alpha val="50000"/>
                </a:schemeClr>
              </a:solidFill>
              <a:round/>
            </a:ln>
            <a:effectLst/>
          </c:spPr>
          <c:marker>
            <c:symbol val="circle"/>
            <c:size val="6"/>
            <c:spPr>
              <a:noFill/>
              <a:ln w="34925" cap="flat" cmpd="dbl" algn="ctr">
                <a:solidFill>
                  <a:schemeClr val="accent1">
                    <a:lumMod val="75000"/>
                    <a:alpha val="70000"/>
                  </a:schemeClr>
                </a:solidFill>
                <a:round/>
              </a:ln>
              <a:effectLst/>
            </c:spPr>
          </c:marker>
          <c:xVal>
            <c:numRef>
              <c:f>0</c:f>
              <c:numCache>
                <c:formatCode>General</c:formatCode>
                <c:ptCount val="6"/>
                <c:pt idx="0">
                  <c:v>-2</c:v>
                </c:pt>
                <c:pt idx="1">
                  <c:v>-1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</c:numCache>
            </c:numRef>
          </c:xVal>
          <c:yVal>
            <c:numRef>
              <c:f>1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10</c:v>
                </c:pt>
                <c:pt idx="5">
                  <c:v>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9598288"/>
        <c:axId val="249605344"/>
      </c:scatterChart>
      <c:valAx>
        <c:axId val="249598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температура С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605344"/>
        <c:crosses val="autoZero"/>
        <c:crossBetween val="midCat"/>
      </c:valAx>
      <c:valAx>
        <c:axId val="249605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частота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5982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2000" b="0" i="0" u="none" strike="noStrike" kern="1200" spc="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j-lt"/>
                <a:ea typeface="+mj-ea"/>
                <a:cs typeface="+mj-cs"/>
              </a:defRPr>
            </a:pPr>
            <a:r>
              <a:rPr lang="ru-RU" sz="1800" b="0" i="0" baseline="0">
                <a:effectLst/>
              </a:rPr>
              <a:t>Полигон частот (Варшава)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2000" b="0" i="0" u="none" strike="noStrike" kern="1200" spc="0" normalizeH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label 1</c:f>
              <c:strCache>
                <c:ptCount val="1"/>
                <c:pt idx="0">
                  <c:v>Column L Column L Column L Column L Column L Column L Column L Column L Column L</c:v>
                </c:pt>
              </c:strCache>
            </c:strRef>
          </c:tx>
          <c:spPr>
            <a:ln w="25400" cap="flat" cmpd="dbl" algn="ctr">
              <a:solidFill>
                <a:schemeClr val="accent1">
                  <a:alpha val="50000"/>
                </a:schemeClr>
              </a:solidFill>
              <a:round/>
            </a:ln>
            <a:effectLst/>
          </c:spPr>
          <c:marker>
            <c:symbol val="circle"/>
            <c:size val="6"/>
            <c:spPr>
              <a:noFill/>
              <a:ln w="34925" cap="flat" cmpd="dbl" algn="ctr">
                <a:solidFill>
                  <a:schemeClr val="accent1">
                    <a:lumMod val="75000"/>
                    <a:alpha val="70000"/>
                  </a:schemeClr>
                </a:solidFill>
                <a:round/>
              </a:ln>
              <a:effectLst/>
            </c:spPr>
          </c:marker>
          <c:xVal>
            <c:numRef>
              <c:f>0</c:f>
              <c:numCache>
                <c:formatCode>General</c:formatCode>
                <c:ptCount val="15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</c:numCache>
            </c:numRef>
          </c:xVal>
          <c:yVal>
            <c:numRef>
              <c:f>1</c:f>
              <c:numCache>
                <c:formatCode>General</c:formatCode>
                <c:ptCount val="15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9601424"/>
        <c:axId val="249602208"/>
      </c:scatterChart>
      <c:valAx>
        <c:axId val="249601424"/>
        <c:scaling>
          <c:orientation val="minMax"/>
          <c:max val="30"/>
          <c:min val="1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температура С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602208"/>
        <c:crosses val="autoZero"/>
        <c:crossBetween val="midCat"/>
      </c:valAx>
      <c:valAx>
        <c:axId val="24960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частота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6014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гистограмма</a:t>
            </a:r>
            <a:r>
              <a:rPr lang="ru-RU" baseline="0"/>
              <a:t> относительных частот (Свеагрува)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(Sheet1!$F$7,Sheet1!$F$8,Sheet1!$F$11,Sheet1!$F$12,Sheet1!$F$17,Sheet1!$F$27)</c:f>
              <c:numCache>
                <c:formatCode>General</c:formatCode>
                <c:ptCount val="6"/>
                <c:pt idx="0">
                  <c:v>-2</c:v>
                </c:pt>
                <c:pt idx="1">
                  <c:v>-1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</c:numCache>
            </c:numRef>
          </c:cat>
          <c:val>
            <c:numRef>
              <c:f>(Sheet1!$I$7,Sheet1!$I$8,Sheet1!$I$8,Sheet1!$I$11,Sheet1!$I$12,Sheet1!$I$17,Sheet1!$I$28)</c:f>
              <c:numCache>
                <c:formatCode>General</c:formatCode>
                <c:ptCount val="7"/>
                <c:pt idx="0">
                  <c:v>3.7037037037037035E-2</c:v>
                </c:pt>
                <c:pt idx="1">
                  <c:v>0.1111111111111111</c:v>
                </c:pt>
                <c:pt idx="2">
                  <c:v>0.1111111111111111</c:v>
                </c:pt>
                <c:pt idx="3">
                  <c:v>3.7037037037037035E-2</c:v>
                </c:pt>
                <c:pt idx="4">
                  <c:v>0.18518518518518517</c:v>
                </c:pt>
                <c:pt idx="5">
                  <c:v>0.37037037037037035</c:v>
                </c:pt>
                <c:pt idx="6">
                  <c:v>0.25925925925925924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9597896"/>
        <c:axId val="249602992"/>
      </c:barChart>
      <c:catAx>
        <c:axId val="249597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температура</a:t>
                </a:r>
                <a:r>
                  <a:rPr lang="ru-RU" baseline="0"/>
                  <a:t> С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602992"/>
        <c:crosses val="autoZero"/>
        <c:auto val="1"/>
        <c:lblAlgn val="ctr"/>
        <c:lblOffset val="100"/>
        <c:noMultiLvlLbl val="0"/>
      </c:catAx>
      <c:valAx>
        <c:axId val="249602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относительная частота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597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полигон</a:t>
            </a:r>
            <a:r>
              <a:rPr lang="ru-RU" baseline="0"/>
              <a:t> относительных частот (Варшава)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(Sheet1!$J$7,Sheet1!$J$10,Sheet1!$J$11,Sheet1!$J$13,Sheet1!$J$16,Sheet1!$J$18,Sheet1!$J$22,Sheet1!$J$23,Sheet1!$J$25,Sheet1!$J$27,Sheet1!$J$28,Sheet1!$J$30,Sheet1!$J$31,Sheet1!$J$32,Sheet1!$J$33)</c:f>
              <c:numCache>
                <c:formatCode>General</c:formatCode>
                <c:ptCount val="15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</c:numCache>
            </c:numRef>
          </c:cat>
          <c:val>
            <c:numRef>
              <c:f>(Sheet1!$M$7,Sheet1!$M$10,Sheet1!$M$11,Sheet1!$M$13,Sheet1!$M$16,Sheet1!$M$18,Sheet1!$M$22,Sheet1!$M$23,Sheet1!$M$25,Sheet1!$M$27,Sheet1!$M$28,Sheet1!$M$30,Sheet1!$M$31,Sheet1!$M$32,Sheet1!$M$33)</c:f>
              <c:numCache>
                <c:formatCode>General</c:formatCode>
                <c:ptCount val="15"/>
                <c:pt idx="0">
                  <c:v>0.1111111111111111</c:v>
                </c:pt>
                <c:pt idx="1">
                  <c:v>3.7037037037037035E-2</c:v>
                </c:pt>
                <c:pt idx="2">
                  <c:v>7.407407407407407E-2</c:v>
                </c:pt>
                <c:pt idx="3">
                  <c:v>0.1111111111111111</c:v>
                </c:pt>
                <c:pt idx="4">
                  <c:v>7.407407407407407E-2</c:v>
                </c:pt>
                <c:pt idx="5">
                  <c:v>0.14814814814814814</c:v>
                </c:pt>
                <c:pt idx="6">
                  <c:v>3.7037037037037035E-2</c:v>
                </c:pt>
                <c:pt idx="7">
                  <c:v>7.407407407407407E-2</c:v>
                </c:pt>
                <c:pt idx="8">
                  <c:v>7.407407407407407E-2</c:v>
                </c:pt>
                <c:pt idx="9">
                  <c:v>3.7037037037037035E-2</c:v>
                </c:pt>
                <c:pt idx="10">
                  <c:v>7.407407407407407E-2</c:v>
                </c:pt>
                <c:pt idx="11">
                  <c:v>3.7037037037037035E-2</c:v>
                </c:pt>
                <c:pt idx="12">
                  <c:v>3.7037037037037035E-2</c:v>
                </c:pt>
                <c:pt idx="13">
                  <c:v>3.7037037037037035E-2</c:v>
                </c:pt>
                <c:pt idx="14">
                  <c:v>3.7037037037037035E-2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9603776"/>
        <c:axId val="249598680"/>
      </c:barChart>
      <c:catAx>
        <c:axId val="249603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температура С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598680"/>
        <c:crosses val="autoZero"/>
        <c:auto val="1"/>
        <c:lblAlgn val="ctr"/>
        <c:lblOffset val="100"/>
        <c:noMultiLvlLbl val="0"/>
      </c:catAx>
      <c:valAx>
        <c:axId val="249598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относительная частота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60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flat" cmpd="dbl" algn="ctr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34925" cap="flat" cmpd="dbl" algn="ctr">
        <a:solidFill>
          <a:schemeClr val="phClr">
            <a:lumMod val="75000"/>
            <a:alpha val="70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kern="1200" spc="0" normalizeH="0" baseline="0"/>
  </cs:title>
  <cs:trendline>
    <cs:lnRef idx="0">
      <cs:styleClr val="0"/>
    </cs:lnRef>
    <cs:fillRef idx="0"/>
    <cs:effectRef idx="0"/>
    <cs:fontRef idx="minor">
      <a:schemeClr val="tx1"/>
    </cs:fontRef>
    <cs:spPr>
      <a:ln w="38100" cap="rnd" cmpd="sng" algn="ctr">
        <a:solidFill>
          <a:schemeClr val="phClr">
            <a:lumMod val="75000"/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flat" cmpd="dbl" algn="ctr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34925" cap="flat" cmpd="dbl" algn="ctr">
        <a:solidFill>
          <a:schemeClr val="phClr">
            <a:lumMod val="75000"/>
            <a:alpha val="70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kern="1200" spc="0" normalizeH="0" baseline="0"/>
  </cs:title>
  <cs:trendline>
    <cs:lnRef idx="0">
      <cs:styleClr val="0"/>
    </cs:lnRef>
    <cs:fillRef idx="0"/>
    <cs:effectRef idx="0"/>
    <cs:fontRef idx="minor">
      <a:schemeClr val="tx1"/>
    </cs:fontRef>
    <cs:spPr>
      <a:ln w="38100" cap="rnd" cmpd="sng" algn="ctr">
        <a:solidFill>
          <a:schemeClr val="phClr">
            <a:lumMod val="75000"/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 stated</cp:lastModifiedBy>
  <cp:revision>8</cp:revision>
  <dcterms:created xsi:type="dcterms:W3CDTF">2015-05-26T15:45:00Z</dcterms:created>
  <dcterms:modified xsi:type="dcterms:W3CDTF">2015-05-27T11:47:00Z</dcterms:modified>
  <dc:language>en-US</dc:language>
</cp:coreProperties>
</file>