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78" w:rsidRDefault="00667609">
      <w:pPr>
        <w:pStyle w:val="a6"/>
        <w:rPr>
          <w:rFonts w:hint="eastAsia"/>
        </w:rPr>
      </w:pPr>
      <w:r>
        <w:t>Университет ИТМО</w:t>
      </w:r>
    </w:p>
    <w:p w:rsidR="00E76578" w:rsidRDefault="00667609">
      <w:pPr>
        <w:pStyle w:val="a6"/>
        <w:rPr>
          <w:rFonts w:hint="eastAsia"/>
        </w:rPr>
      </w:pPr>
      <w:r>
        <w:t>Кафедра вычислительной техники</w:t>
      </w:r>
    </w:p>
    <w:p w:rsidR="00E76578" w:rsidRDefault="00667609">
      <w:pPr>
        <w:pStyle w:val="a6"/>
        <w:rPr>
          <w:rFonts w:hint="eastAsia"/>
        </w:rPr>
      </w:pPr>
      <w:r>
        <w:t>Теория Вероятностей и математическая статистика</w:t>
      </w: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667609">
      <w:pPr>
        <w:pStyle w:val="a6"/>
        <w:rPr>
          <w:rFonts w:hint="eastAsia"/>
          <w:sz w:val="28"/>
          <w:szCs w:val="28"/>
        </w:rPr>
      </w:pPr>
      <w:r>
        <w:rPr>
          <w:sz w:val="28"/>
          <w:szCs w:val="28"/>
        </w:rPr>
        <w:t>Лабораторная работа №2</w:t>
      </w:r>
    </w:p>
    <w:p w:rsidR="00E76578" w:rsidRDefault="00667609">
      <w:pPr>
        <w:pStyle w:val="a6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Статистическое исследование температуры </w:t>
      </w: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</w:rPr>
      </w:pPr>
    </w:p>
    <w:p w:rsidR="00E76578" w:rsidRDefault="00E76578">
      <w:pPr>
        <w:jc w:val="center"/>
        <w:rPr>
          <w:rFonts w:hint="eastAsia"/>
          <w:sz w:val="28"/>
          <w:szCs w:val="28"/>
        </w:rPr>
      </w:pPr>
    </w:p>
    <w:p w:rsidR="00E76578" w:rsidRDefault="00667609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Выполнил</w:t>
      </w:r>
      <w:r w:rsidR="004A2198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474" w:rsidRDefault="00667609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студент</w:t>
      </w:r>
      <w:r w:rsidR="004A2198">
        <w:rPr>
          <w:sz w:val="28"/>
          <w:szCs w:val="28"/>
        </w:rPr>
        <w:t>ка</w:t>
      </w:r>
      <w:r>
        <w:rPr>
          <w:sz w:val="28"/>
          <w:szCs w:val="28"/>
        </w:rPr>
        <w:t xml:space="preserve"> гр. 2125</w:t>
      </w:r>
      <w:r>
        <w:rPr>
          <w:sz w:val="28"/>
          <w:szCs w:val="28"/>
        </w:rPr>
        <w:tab/>
      </w:r>
      <w:r w:rsidR="00141474">
        <w:rPr>
          <w:sz w:val="28"/>
          <w:szCs w:val="28"/>
        </w:rPr>
        <w:tab/>
      </w:r>
    </w:p>
    <w:p w:rsidR="00E76578" w:rsidRDefault="004A2198" w:rsidP="004A2198">
      <w:pPr>
        <w:ind w:left="4963" w:firstLine="709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Тихонова Е.Д</w:t>
      </w:r>
      <w:r w:rsidR="00141474">
        <w:rPr>
          <w:sz w:val="28"/>
          <w:szCs w:val="28"/>
        </w:rPr>
        <w:tab/>
      </w:r>
      <w:r w:rsidR="00667609">
        <w:rPr>
          <w:sz w:val="28"/>
          <w:szCs w:val="28"/>
        </w:rPr>
        <w:tab/>
      </w:r>
    </w:p>
    <w:p w:rsidR="00E76578" w:rsidRDefault="00667609" w:rsidP="004A2198">
      <w:pPr>
        <w:ind w:left="5672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Преподаватель: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6578" w:rsidRDefault="00667609" w:rsidP="004A2198">
      <w:pPr>
        <w:ind w:left="5672" w:firstLine="709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Муравьева-</w:t>
      </w:r>
      <w:proofErr w:type="spellStart"/>
      <w:r>
        <w:rPr>
          <w:sz w:val="28"/>
          <w:szCs w:val="28"/>
        </w:rPr>
        <w:t>Витковская</w:t>
      </w:r>
      <w:proofErr w:type="spellEnd"/>
      <w:r>
        <w:rPr>
          <w:sz w:val="28"/>
          <w:szCs w:val="28"/>
        </w:rPr>
        <w:t xml:space="preserve"> Л. А.</w:t>
      </w: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E76578">
      <w:pPr>
        <w:jc w:val="right"/>
        <w:rPr>
          <w:rFonts w:hint="eastAsia"/>
        </w:rPr>
      </w:pPr>
    </w:p>
    <w:p w:rsidR="00E76578" w:rsidRDefault="004A2198">
      <w:pPr>
        <w:jc w:val="center"/>
        <w:rPr>
          <w:rFonts w:hint="eastAsia"/>
          <w:sz w:val="30"/>
          <w:szCs w:val="30"/>
        </w:rPr>
      </w:pPr>
      <w:proofErr w:type="spellStart"/>
      <w:r>
        <w:rPr>
          <w:sz w:val="30"/>
          <w:szCs w:val="30"/>
        </w:rPr>
        <w:t>Спб</w:t>
      </w:r>
      <w:proofErr w:type="spellEnd"/>
      <w:r>
        <w:rPr>
          <w:sz w:val="30"/>
          <w:szCs w:val="30"/>
        </w:rPr>
        <w:t xml:space="preserve">, </w:t>
      </w:r>
      <w:bookmarkStart w:id="0" w:name="_GoBack"/>
      <w:bookmarkEnd w:id="0"/>
      <w:r w:rsidR="00667609">
        <w:rPr>
          <w:sz w:val="30"/>
          <w:szCs w:val="30"/>
        </w:rPr>
        <w:t>2015</w:t>
      </w:r>
      <w:r w:rsidR="00667609">
        <w:br w:type="page"/>
      </w: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Цель работы:</w:t>
      </w:r>
    </w:p>
    <w:p w:rsidR="00E76578" w:rsidRDefault="00667609">
      <w:pPr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>Провести статистическое исследование температуры двух городов, с различными температурными режимами, в течение месяца. Определить основные числовые характеристики статистического распределения.</w:t>
      </w:r>
    </w:p>
    <w:p w:rsidR="00E76578" w:rsidRDefault="00E76578">
      <w:pPr>
        <w:rPr>
          <w:rFonts w:hint="eastAsia"/>
          <w:sz w:val="30"/>
          <w:szCs w:val="30"/>
        </w:rPr>
      </w:pP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Ход работы</w:t>
      </w:r>
      <w:r>
        <w:rPr>
          <w:sz w:val="30"/>
          <w:szCs w:val="30"/>
        </w:rPr>
        <w:t xml:space="preserve"> </w:t>
      </w:r>
    </w:p>
    <w:p w:rsidR="00E76578" w:rsidRDefault="00667609">
      <w:pPr>
        <w:spacing w:after="144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>В рамках исследования были выбраны два города:</w:t>
      </w:r>
    </w:p>
    <w:p w:rsidR="00E76578" w:rsidRDefault="004A2198">
      <w:pPr>
        <w:numPr>
          <w:ilvl w:val="0"/>
          <w:numId w:val="2"/>
        </w:numPr>
        <w:rPr>
          <w:rFonts w:hint="eastAsia"/>
          <w:sz w:val="30"/>
          <w:szCs w:val="30"/>
        </w:rPr>
      </w:pPr>
      <w:r>
        <w:rPr>
          <w:sz w:val="30"/>
          <w:szCs w:val="30"/>
        </w:rPr>
        <w:t>Якутия</w:t>
      </w:r>
      <w:r w:rsidR="00667609">
        <w:rPr>
          <w:sz w:val="30"/>
          <w:szCs w:val="30"/>
        </w:rPr>
        <w:t xml:space="preserve"> Тип климата — арктический;</w:t>
      </w:r>
    </w:p>
    <w:p w:rsidR="00E76578" w:rsidRDefault="004A2198">
      <w:pPr>
        <w:numPr>
          <w:ilvl w:val="0"/>
          <w:numId w:val="2"/>
        </w:numPr>
        <w:rPr>
          <w:rFonts w:hint="eastAsia"/>
          <w:sz w:val="30"/>
          <w:szCs w:val="30"/>
        </w:rPr>
      </w:pPr>
      <w:r>
        <w:rPr>
          <w:sz w:val="30"/>
          <w:szCs w:val="30"/>
        </w:rPr>
        <w:t>Краснодар.</w:t>
      </w:r>
      <w:r w:rsidR="00667609">
        <w:rPr>
          <w:sz w:val="30"/>
          <w:szCs w:val="30"/>
        </w:rPr>
        <w:t xml:space="preserve"> Тип климата — умеренный.</w:t>
      </w:r>
    </w:p>
    <w:p w:rsidR="00E76578" w:rsidRDefault="00E76578">
      <w:pPr>
        <w:ind w:firstLine="461"/>
        <w:rPr>
          <w:rFonts w:hint="eastAsia"/>
          <w:sz w:val="30"/>
          <w:szCs w:val="30"/>
        </w:rPr>
      </w:pPr>
    </w:p>
    <w:p w:rsidR="00E76578" w:rsidRDefault="004A2198">
      <w:pPr>
        <w:ind w:firstLine="461"/>
        <w:rPr>
          <w:noProof/>
          <w:lang w:eastAsia="ru-RU" w:bidi="ar-SA"/>
        </w:rPr>
      </w:pPr>
      <w:r>
        <w:rPr>
          <w:sz w:val="30"/>
          <w:szCs w:val="30"/>
        </w:rPr>
        <w:t>Исследование проводилось с 26.05.2015 по 22</w:t>
      </w:r>
      <w:r w:rsidR="00667609">
        <w:rPr>
          <w:sz w:val="30"/>
          <w:szCs w:val="30"/>
        </w:rPr>
        <w:t>.06.2015.</w:t>
      </w:r>
      <w:r w:rsidR="00B43854" w:rsidRPr="00B43854">
        <w:rPr>
          <w:noProof/>
          <w:lang w:eastAsia="ru-RU" w:bidi="ar-SA"/>
        </w:rPr>
        <w:t xml:space="preserve"> </w:t>
      </w:r>
    </w:p>
    <w:tbl>
      <w:tblPr>
        <w:tblW w:w="4460" w:type="dxa"/>
        <w:tblInd w:w="113" w:type="dxa"/>
        <w:tblLook w:val="04A0" w:firstRow="1" w:lastRow="0" w:firstColumn="1" w:lastColumn="0" w:noHBand="0" w:noVBand="1"/>
      </w:tblPr>
      <w:tblGrid>
        <w:gridCol w:w="2380"/>
        <w:gridCol w:w="960"/>
        <w:gridCol w:w="1227"/>
      </w:tblGrid>
      <w:tr w:rsidR="004A2198" w:rsidRPr="004A2198" w:rsidTr="004A2198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Дата/Город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Якутия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Краснодар</w:t>
            </w:r>
          </w:p>
        </w:tc>
      </w:tr>
      <w:tr w:rsidR="004A2198" w:rsidRPr="004A2198" w:rsidTr="004A2198">
        <w:trPr>
          <w:trHeight w:val="6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26.05.2015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27.05.2015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28.05.2015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29.05.2015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30.05.2015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31.05.2015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01.06.2015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02.06.2015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9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03.06.2015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04.06.2015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17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05.06.2015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06.06.2015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07.06.2015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08.06.2015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09.06.2015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10.06.2015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11.06.2015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12.06.2015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18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18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17.06.2015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18.06.2015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17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19.06.2015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19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17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21.06.2015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</w:tr>
      <w:tr w:rsidR="004A2198" w:rsidRPr="004A2198" w:rsidTr="004A21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22.06.2015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</w:tr>
    </w:tbl>
    <w:p w:rsidR="004A2198" w:rsidRDefault="004A2198">
      <w:pPr>
        <w:ind w:firstLine="461"/>
        <w:rPr>
          <w:rFonts w:hint="eastAsia"/>
          <w:sz w:val="30"/>
          <w:szCs w:val="30"/>
        </w:rPr>
      </w:pPr>
    </w:p>
    <w:p w:rsidR="00E76578" w:rsidRDefault="00667609">
      <w:pPr>
        <w:spacing w:after="288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>В данной таблице на пересечении столбца-города и строки-даты расположены температуры воздуха в градусах Цельсия.</w:t>
      </w: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Расчеты числовых характеристик</w:t>
      </w:r>
    </w:p>
    <w:tbl>
      <w:tblPr>
        <w:tblW w:w="8943" w:type="dxa"/>
        <w:tblInd w:w="113" w:type="dxa"/>
        <w:tblLook w:val="04A0" w:firstRow="1" w:lastRow="0" w:firstColumn="1" w:lastColumn="0" w:noHBand="0" w:noVBand="1"/>
      </w:tblPr>
      <w:tblGrid>
        <w:gridCol w:w="1433"/>
        <w:gridCol w:w="1052"/>
        <w:gridCol w:w="929"/>
        <w:gridCol w:w="1630"/>
        <w:gridCol w:w="1433"/>
        <w:gridCol w:w="940"/>
        <w:gridCol w:w="929"/>
        <w:gridCol w:w="1630"/>
      </w:tblGrid>
      <w:tr w:rsidR="004A2198" w:rsidRPr="004A2198" w:rsidTr="004A2198">
        <w:trPr>
          <w:trHeight w:val="300"/>
        </w:trPr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Краснодар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Якутия</w:t>
            </w:r>
          </w:p>
        </w:tc>
      </w:tr>
      <w:tr w:rsidR="004A2198" w:rsidRPr="004A2198" w:rsidTr="004A2198">
        <w:trPr>
          <w:trHeight w:val="6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Температура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Частота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Относительная частота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Температура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Частота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Относительная частота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13,79592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33,0625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0,035714286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13,79592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22,5625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0,035714286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13,79592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7,367347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7,367347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7,367347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0,035714286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7,367347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7,367347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2,938776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0,035714286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0,081633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0,071428571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0,081633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0,071428571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0,081633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0,142857143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0,081633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0,142857143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0,081633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0,142857143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0,081633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0,142857143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0,081633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1,653061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1,653061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1,653061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1,653061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1,653061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1,653061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0,214285714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5,22449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5,22449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0,107142857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5,22449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10,5625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0,071428571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5,22449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10,5625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0,071428571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5,22449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0,178571429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18,0625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0,035714286</w:t>
            </w:r>
          </w:p>
        </w:tc>
      </w:tr>
      <w:tr w:rsidR="004A2198" w:rsidRPr="004A2198" w:rsidTr="004A2198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27,93878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0,035714286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27,5625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98" w:rsidRPr="004A2198" w:rsidRDefault="004A2198" w:rsidP="004A2198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0,035714286</w:t>
            </w:r>
          </w:p>
        </w:tc>
      </w:tr>
    </w:tbl>
    <w:p w:rsidR="00E76578" w:rsidRDefault="00E76578">
      <w:pPr>
        <w:spacing w:after="288"/>
        <w:rPr>
          <w:rFonts w:hint="eastAsia"/>
          <w:sz w:val="30"/>
          <w:szCs w:val="30"/>
        </w:rPr>
      </w:pPr>
    </w:p>
    <w:p w:rsidR="00E76578" w:rsidRDefault="00667609">
      <w:pPr>
        <w:pStyle w:val="a7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3</w:t>
      </w:r>
      <w:r>
        <w:fldChar w:fldCharType="end"/>
      </w:r>
      <w:r>
        <w:t>: Параметры распределения</w:t>
      </w:r>
    </w:p>
    <w:p w:rsidR="004A2198" w:rsidRDefault="004A2198">
      <w:pPr>
        <w:pStyle w:val="a7"/>
        <w:rPr>
          <w:rFonts w:hint="eastAsia"/>
        </w:rPr>
      </w:pPr>
    </w:p>
    <w:tbl>
      <w:tblPr>
        <w:tblW w:w="11501" w:type="dxa"/>
        <w:tblInd w:w="113" w:type="dxa"/>
        <w:tblLook w:val="04A0" w:firstRow="1" w:lastRow="0" w:firstColumn="1" w:lastColumn="0" w:noHBand="0" w:noVBand="1"/>
      </w:tblPr>
      <w:tblGrid>
        <w:gridCol w:w="2689"/>
        <w:gridCol w:w="1701"/>
        <w:gridCol w:w="7111"/>
      </w:tblGrid>
      <w:tr w:rsidR="004A2198" w:rsidRPr="004A2198" w:rsidTr="004A2198">
        <w:trPr>
          <w:trHeight w:val="300"/>
        </w:trPr>
        <w:tc>
          <w:tcPr>
            <w:tcW w:w="1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Параметры</w:t>
            </w:r>
          </w:p>
        </w:tc>
      </w:tr>
      <w:tr w:rsidR="004A2198" w:rsidRPr="004A2198" w:rsidTr="004A219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98" w:rsidRPr="004A2198" w:rsidRDefault="004A2198" w:rsidP="004A219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 xml:space="preserve">Выборочная средняя </w:t>
            </w:r>
            <w:proofErr w:type="spellStart"/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xn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23,71428571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14,75</w:t>
            </w:r>
          </w:p>
        </w:tc>
      </w:tr>
      <w:tr w:rsidR="004A2198" w:rsidRPr="004A2198" w:rsidTr="004A219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98" w:rsidRPr="004A2198" w:rsidRDefault="004A2198" w:rsidP="004A219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 xml:space="preserve">Дисперсия </w:t>
            </w:r>
            <w:proofErr w:type="spellStart"/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Dr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5,204081633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7,401785714</w:t>
            </w:r>
          </w:p>
        </w:tc>
      </w:tr>
      <w:tr w:rsidR="004A2198" w:rsidRPr="004A2198" w:rsidTr="004A219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Коэффициент вариации 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0,096197105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98" w:rsidRPr="004A2198" w:rsidRDefault="004A2198" w:rsidP="004A219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</w:pPr>
            <w:r w:rsidRPr="004A21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 w:bidi="ar-SA"/>
              </w:rPr>
              <w:t>0,18444897</w:t>
            </w:r>
          </w:p>
        </w:tc>
      </w:tr>
    </w:tbl>
    <w:p w:rsidR="00E76578" w:rsidRDefault="00E76578">
      <w:pPr>
        <w:spacing w:after="288"/>
        <w:rPr>
          <w:rFonts w:hint="eastAsia"/>
          <w:sz w:val="30"/>
          <w:szCs w:val="30"/>
        </w:rPr>
      </w:pP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Данная расчетная таблица сформирована следующим образом. Наблюдаемыми величинами, то есть вариантами являются значение температур. Для них рассчитывается </w:t>
      </w:r>
      <w:proofErr w:type="gramStart"/>
      <w:r>
        <w:rPr>
          <w:sz w:val="30"/>
          <w:szCs w:val="30"/>
        </w:rPr>
        <w:t xml:space="preserve">частота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30"/>
          <w:szCs w:val="30"/>
        </w:rPr>
        <w:t xml:space="preserve"> -</w:t>
      </w:r>
      <w:proofErr w:type="gramEnd"/>
      <w:r>
        <w:rPr>
          <w:sz w:val="30"/>
          <w:szCs w:val="30"/>
        </w:rPr>
        <w:t xml:space="preserve"> количество повторений варианты, относительная частота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30"/>
          <w:szCs w:val="30"/>
        </w:rPr>
        <w:t xml:space="preserve">, где </w:t>
      </w:r>
      <w:r>
        <w:rPr>
          <w:i/>
          <w:iCs/>
          <w:sz w:val="30"/>
          <w:szCs w:val="30"/>
        </w:rPr>
        <w:t>n</w:t>
      </w:r>
      <w:r>
        <w:rPr>
          <w:sz w:val="30"/>
          <w:szCs w:val="30"/>
        </w:rPr>
        <w:t xml:space="preserve"> — количество вариант, в нашем случае 27. Столбец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</m:t>
                        </m:r>
                      </m:sub>
                    </m:sSub>
                  </m:e>
                </m:ba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sz w:val="30"/>
          <w:szCs w:val="30"/>
        </w:rPr>
        <w:t xml:space="preserve">, вычисляет одноименное выражение, для последующего нахождения выборочной дисперсии, которая вычисляется по формуле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ba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в</m:t>
                                    </m:r>
                                  </m:sub>
                                </m:sSub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acc>
                  <m:accPr>
                    <m:chr m:val="˙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30"/>
          <w:szCs w:val="30"/>
        </w:rPr>
        <w:t xml:space="preserve">, 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30"/>
          <w:szCs w:val="30"/>
        </w:rPr>
        <w:t>- неповторяющиеся варианты.</w:t>
      </w: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Выборочная </w:t>
      </w:r>
      <w:proofErr w:type="gramStart"/>
      <w:r>
        <w:rPr>
          <w:sz w:val="30"/>
          <w:szCs w:val="30"/>
        </w:rPr>
        <w:t>средняя  вычисляется</w:t>
      </w:r>
      <w:proofErr w:type="gramEnd"/>
      <w:r>
        <w:rPr>
          <w:sz w:val="30"/>
          <w:szCs w:val="30"/>
        </w:rPr>
        <w:t xml:space="preserve"> следующим образом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acc>
                      <m:accPr>
                        <m:chr m:val="˙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30"/>
          <w:szCs w:val="30"/>
        </w:rPr>
        <w:t>.</w:t>
      </w: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Коэффициент вариации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</m:t>
                        </m:r>
                      </m:sub>
                    </m:sSub>
                  </m:e>
                </m:d>
              </m:e>
            </m:rad>
          </m:num>
          <m:den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</m:t>
                    </m:r>
                  </m:sub>
                </m:sSub>
              </m:e>
            </m:bar>
          </m:den>
        </m:f>
      </m:oMath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Мода — </w:t>
      </w:r>
      <w:proofErr w:type="gramStart"/>
      <w:r>
        <w:rPr>
          <w:sz w:val="30"/>
          <w:szCs w:val="30"/>
        </w:rPr>
        <w:t>варианта</w:t>
      </w:r>
      <w:proofErr w:type="gramEnd"/>
      <w:r>
        <w:rPr>
          <w:sz w:val="30"/>
          <w:szCs w:val="30"/>
        </w:rPr>
        <w:t xml:space="preserve"> обладающая наибольшую частоту</w:t>
      </w:r>
    </w:p>
    <w:p w:rsidR="00E76578" w:rsidRDefault="00667609">
      <w:pPr>
        <w:spacing w:after="288"/>
        <w:rPr>
          <w:rFonts w:hint="eastAsia"/>
          <w:sz w:val="30"/>
          <w:szCs w:val="30"/>
        </w:rPr>
      </w:pPr>
      <w:r>
        <w:rPr>
          <w:sz w:val="30"/>
          <w:szCs w:val="30"/>
        </w:rPr>
        <w:t>Медиана — варианта, делящая вариационный ряд на две части, равные по числу вариант. Так как количество вариант нечетно, т. е.</w:t>
      </w:r>
      <m:oMath>
        <m:r>
          <w:rPr>
            <w:rFonts w:ascii="Cambria Math" w:hAnsi="Cambria Math"/>
          </w:rPr>
          <m:t>n=2k+1</m:t>
        </m:r>
      </m:oMath>
      <w:r>
        <w:rPr>
          <w:sz w:val="30"/>
          <w:szCs w:val="30"/>
        </w:rPr>
        <w:t xml:space="preserve">,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  <w:r>
        <w:br w:type="page"/>
      </w:r>
    </w:p>
    <w:p w:rsidR="00E76578" w:rsidRDefault="00E76578">
      <w:pPr>
        <w:spacing w:after="288"/>
        <w:rPr>
          <w:rFonts w:hint="eastAsia"/>
          <w:sz w:val="30"/>
          <w:szCs w:val="30"/>
        </w:rPr>
      </w:pP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Полигоны частот</w:t>
      </w:r>
    </w:p>
    <w:p w:rsidR="00E76578" w:rsidRDefault="00667609">
      <w:pPr>
        <w:spacing w:after="288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Полигон частот — ломанная, отрезки которой соединяют точки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</w:p>
    <w:p w:rsidR="00E76578" w:rsidRDefault="00933AA6">
      <w:pPr>
        <w:spacing w:after="288"/>
        <w:ind w:firstLine="461"/>
        <w:rPr>
          <w:rFonts w:hint="eastAsia"/>
          <w:sz w:val="30"/>
          <w:szCs w:val="30"/>
        </w:rPr>
      </w:pPr>
      <w:r>
        <w:rPr>
          <w:noProof/>
          <w:sz w:val="30"/>
          <w:szCs w:val="30"/>
          <w:lang w:eastAsia="ru-RU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328DE80" wp14:editId="61ECBCB9">
                <wp:simplePos x="0" y="0"/>
                <wp:positionH relativeFrom="column">
                  <wp:posOffset>4094480</wp:posOffset>
                </wp:positionH>
                <wp:positionV relativeFrom="paragraph">
                  <wp:posOffset>639445</wp:posOffset>
                </wp:positionV>
                <wp:extent cx="1188085" cy="25146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578" w:rsidRDefault="006676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Мода и медиана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8DE8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22.4pt;margin-top:50.35pt;width:93.55pt;height:19.8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" filled="f" stroked="f">
                <v:textbox style="mso-fit-shape-to-text:t" inset="0,0,0,0">
                  <w:txbxContent>
                    <w:p w:rsidR="00E76578" w:rsidRDefault="00667609">
                      <w:pPr>
                        <w:rPr>
                          <w:rFonts w:hint="eastAsia"/>
                        </w:rPr>
                      </w:pPr>
                      <w:r>
                        <w:t>Мода и медиана</w:t>
                      </w:r>
                    </w:p>
                  </w:txbxContent>
                </v:textbox>
              </v:shape>
            </w:pict>
          </mc:Fallback>
        </mc:AlternateContent>
      </w:r>
      <w:r w:rsidR="004A2198">
        <w:rPr>
          <w:noProof/>
          <w:lang w:eastAsia="ru-RU" w:bidi="ar-SA"/>
        </w:rPr>
        <w:drawing>
          <wp:inline distT="0" distB="0" distL="0" distR="0" wp14:anchorId="0B74D726" wp14:editId="54DA8BBC">
            <wp:extent cx="5448300" cy="2933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7609" w:rsidRDefault="00933AA6">
      <w:pPr>
        <w:spacing w:after="288"/>
        <w:ind w:firstLine="461"/>
        <w:rPr>
          <w:rFonts w:hint="eastAsia"/>
          <w:sz w:val="30"/>
          <w:szCs w:val="30"/>
        </w:rPr>
      </w:pPr>
      <w:r>
        <w:rPr>
          <w:noProof/>
          <w:sz w:val="30"/>
          <w:szCs w:val="30"/>
          <w:lang w:eastAsia="ru-RU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32F8C076" wp14:editId="0BFC32E8">
                <wp:simplePos x="0" y="0"/>
                <wp:positionH relativeFrom="column">
                  <wp:posOffset>2635250</wp:posOffset>
                </wp:positionH>
                <wp:positionV relativeFrom="paragraph">
                  <wp:posOffset>530860</wp:posOffset>
                </wp:positionV>
                <wp:extent cx="1150620" cy="21336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578" w:rsidRDefault="006676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Мода и медиана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8C076" id="Надпись 9" o:spid="_x0000_s1027" type="#_x0000_t202" style="position:absolute;left:0;text-align:left;margin-left:207.5pt;margin-top:41.8pt;width:90.6pt;height:16.8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" filled="f" stroked="f">
                <v:textbox style="mso-fit-shape-to-text:t" inset="0,0,0,0">
                  <w:txbxContent>
                    <w:p w:rsidR="00E76578" w:rsidRDefault="00667609">
                      <w:pPr>
                        <w:rPr>
                          <w:rFonts w:hint="eastAsia"/>
                        </w:rPr>
                      </w:pPr>
                      <w:r>
                        <w:t>Мода и медиана</w:t>
                      </w:r>
                    </w:p>
                  </w:txbxContent>
                </v:textbox>
              </v:shape>
            </w:pict>
          </mc:Fallback>
        </mc:AlternateContent>
      </w:r>
      <w:r w:rsidR="004A2198">
        <w:rPr>
          <w:noProof/>
          <w:lang w:eastAsia="ru-RU" w:bidi="ar-SA"/>
        </w:rPr>
        <w:drawing>
          <wp:inline distT="0" distB="0" distL="0" distR="0" wp14:anchorId="2A8F63BC" wp14:editId="3163F217">
            <wp:extent cx="54483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7609" w:rsidRDefault="00667609" w:rsidP="00667609">
      <w:pPr>
        <w:pStyle w:val="TextBody"/>
        <w:rPr>
          <w:rFonts w:hint="eastAsia"/>
        </w:rPr>
      </w:pPr>
      <w:r>
        <w:rPr>
          <w:rFonts w:hint="eastAsia"/>
        </w:rPr>
        <w:br w:type="page"/>
      </w:r>
    </w:p>
    <w:p w:rsidR="00E76578" w:rsidRDefault="00667609">
      <w:pPr>
        <w:spacing w:after="288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Гистограммы относительных частот</w:t>
      </w:r>
    </w:p>
    <w:p w:rsidR="00E76578" w:rsidRDefault="00667609" w:rsidP="00FE2629">
      <w:pPr>
        <w:spacing w:after="288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Гистограмма относительных частот — ступенчатая фигура, состоящая из прямоугольников, основаниями которых служат частичные интервалы длиною </w:t>
      </w:r>
      <w:r>
        <w:rPr>
          <w:i/>
          <w:iCs/>
          <w:sz w:val="30"/>
          <w:szCs w:val="30"/>
        </w:rPr>
        <w:t>h</w:t>
      </w:r>
      <w:r>
        <w:rPr>
          <w:sz w:val="30"/>
          <w:szCs w:val="30"/>
        </w:rPr>
        <w:t xml:space="preserve">, а высоты </w:t>
      </w:r>
      <w:proofErr w:type="gramStart"/>
      <w:r>
        <w:rPr>
          <w:sz w:val="30"/>
          <w:szCs w:val="30"/>
        </w:rPr>
        <w:t xml:space="preserve">равны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sz w:val="30"/>
          <w:szCs w:val="30"/>
        </w:rPr>
        <w:t xml:space="preserve"> (</w:t>
      </w:r>
      <w:proofErr w:type="gramEnd"/>
      <w:r>
        <w:rPr>
          <w:sz w:val="30"/>
          <w:szCs w:val="30"/>
        </w:rPr>
        <w:t xml:space="preserve">плотность относительной частоты). Площадь каждого </w:t>
      </w:r>
      <w:proofErr w:type="gramStart"/>
      <w:r>
        <w:rPr>
          <w:sz w:val="30"/>
          <w:szCs w:val="30"/>
        </w:rPr>
        <w:t>прямоугольника  -</w:t>
      </w:r>
      <w:proofErr w:type="gramEnd"/>
      <w:r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30"/>
          <w:szCs w:val="30"/>
        </w:rPr>
        <w:t xml:space="preserve">- относительная частота вариант, попавших в </w:t>
      </w:r>
      <w:r>
        <w:rPr>
          <w:i/>
          <w:iCs/>
          <w:sz w:val="30"/>
          <w:szCs w:val="30"/>
        </w:rPr>
        <w:t xml:space="preserve">i </w:t>
      </w:r>
      <w:r w:rsidRPr="00933AA6">
        <w:rPr>
          <w:iCs/>
          <w:sz w:val="30"/>
          <w:szCs w:val="30"/>
        </w:rPr>
        <w:t xml:space="preserve">интервал. </w:t>
      </w:r>
      <w:proofErr w:type="gramStart"/>
      <w:r w:rsidRPr="00933AA6">
        <w:rPr>
          <w:iCs/>
          <w:sz w:val="30"/>
          <w:szCs w:val="30"/>
        </w:rPr>
        <w:t>Следовательно</w:t>
      </w:r>
      <w:proofErr w:type="gramEnd"/>
      <w:r w:rsidRPr="00933AA6">
        <w:rPr>
          <w:iCs/>
          <w:sz w:val="30"/>
          <w:szCs w:val="30"/>
        </w:rPr>
        <w:t xml:space="preserve"> площадь всей гистограммы = 1.</w:t>
      </w:r>
    </w:p>
    <w:p w:rsidR="00FE2629" w:rsidRDefault="004A2198" w:rsidP="00FE2629">
      <w:pPr>
        <w:spacing w:after="288"/>
        <w:ind w:firstLine="461"/>
        <w:jc w:val="center"/>
        <w:rPr>
          <w:rFonts w:hint="eastAsia"/>
          <w:sz w:val="30"/>
          <w:szCs w:val="30"/>
        </w:rPr>
      </w:pPr>
      <w:r>
        <w:rPr>
          <w:noProof/>
          <w:lang w:eastAsia="ru-RU" w:bidi="ar-SA"/>
        </w:rPr>
        <w:drawing>
          <wp:inline distT="0" distB="0" distL="0" distR="0" wp14:anchorId="48D8A9B8" wp14:editId="42E110DD">
            <wp:extent cx="4572000" cy="29051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6578" w:rsidRDefault="004A2198" w:rsidP="00FE2629">
      <w:pPr>
        <w:spacing w:after="288"/>
        <w:jc w:val="center"/>
        <w:rPr>
          <w:rFonts w:hint="eastAsia"/>
          <w:sz w:val="30"/>
          <w:szCs w:val="30"/>
        </w:rPr>
      </w:pPr>
      <w:r>
        <w:rPr>
          <w:noProof/>
          <w:lang w:eastAsia="ru-RU" w:bidi="ar-SA"/>
        </w:rPr>
        <w:drawing>
          <wp:inline distT="0" distB="0" distL="0" distR="0" wp14:anchorId="5D5F8989" wp14:editId="17D96416">
            <wp:extent cx="4752975" cy="2743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578" w:rsidRDefault="00141474" w:rsidP="00667609">
      <w:pPr>
        <w:widowControl/>
        <w:suppressAutoHyphens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br w:type="page"/>
      </w:r>
      <w:r w:rsidR="00667609">
        <w:rPr>
          <w:b/>
          <w:bCs/>
          <w:sz w:val="30"/>
          <w:szCs w:val="30"/>
        </w:rPr>
        <w:lastRenderedPageBreak/>
        <w:t>Вывод:</w:t>
      </w:r>
    </w:p>
    <w:p w:rsidR="00E76578" w:rsidRDefault="00667609">
      <w:pPr>
        <w:spacing w:after="288"/>
        <w:ind w:firstLine="461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Было статистически исследовано распределение температуры в двух городах, с разным температурным режимом, на протяжении месяца. </w:t>
      </w:r>
    </w:p>
    <w:p w:rsidR="00141474" w:rsidRDefault="00141474">
      <w:pPr>
        <w:spacing w:after="288"/>
        <w:rPr>
          <w:rFonts w:hint="eastAsia"/>
          <w:sz w:val="30"/>
          <w:szCs w:val="30"/>
        </w:rPr>
      </w:pPr>
    </w:p>
    <w:p w:rsidR="00E76578" w:rsidRPr="00141474" w:rsidRDefault="00141474" w:rsidP="00141474">
      <w:pPr>
        <w:tabs>
          <w:tab w:val="left" w:pos="8415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</w:p>
    <w:sectPr w:rsidR="00E76578" w:rsidRPr="0014147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7405"/>
    <w:multiLevelType w:val="multilevel"/>
    <w:tmpl w:val="864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776321"/>
    <w:multiLevelType w:val="multilevel"/>
    <w:tmpl w:val="5BDC89F2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76578"/>
    <w:rsid w:val="00141474"/>
    <w:rsid w:val="004A2198"/>
    <w:rsid w:val="00667609"/>
    <w:rsid w:val="00933AA6"/>
    <w:rsid w:val="00B43854"/>
    <w:rsid w:val="00E76578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FAEE6F3-E844-4965-ADF6-C2BE4032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5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">
    <w:name w:val="Table"/>
    <w:basedOn w:val="a4"/>
    <w:qFormat/>
  </w:style>
  <w:style w:type="paragraph" w:customStyle="1" w:styleId="a7">
    <w:name w:val="Таблица"/>
    <w:basedOn w:val="a4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OFF~\Desktop\&#1052;&#1072;&#1090;&#1077;&#1084;&#1072;&#1090;&#1080;&#1095;&#1077;&#1089;&#1082;&#1072;&#1103;%20&#1089;&#1090;&#1072;&#1090;&#1080;&#1090;&#1080;&#1082;&#1072;_&#1051;&#1056;2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OFF~\Desktop\&#1052;&#1072;&#1090;&#1077;&#1084;&#1072;&#1090;&#1080;&#1095;&#1077;&#1089;&#1082;&#1072;&#1103;%20&#1089;&#1090;&#1072;&#1090;&#1080;&#1090;&#1080;&#1082;&#1072;_&#1051;&#1056;2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OFF~\Desktop\&#1052;&#1072;&#1090;&#1077;&#1084;&#1072;&#1090;&#1080;&#1095;&#1077;&#1089;&#1082;&#1072;&#1103;%20&#1089;&#1090;&#1072;&#1090;&#1080;&#1090;&#1080;&#1082;&#1072;_&#1051;&#1056;2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OFF~\Desktop\&#1052;&#1072;&#1090;&#1077;&#1084;&#1072;&#1090;&#1080;&#1095;&#1077;&#1089;&#1082;&#1072;&#1103;%20&#1089;&#1090;&#1072;&#1090;&#1080;&#1090;&#1080;&#1082;&#1072;_&#1051;&#1056;2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Полигон</a:t>
            </a:r>
            <a:r>
              <a:rPr lang="ru-RU" sz="1400" baseline="0"/>
              <a:t> частот (Краснодар)</a:t>
            </a:r>
          </a:p>
        </c:rich>
      </c:tx>
      <c:layout>
        <c:manualLayout>
          <c:xMode val="edge"/>
          <c:yMode val="edge"/>
          <c:x val="0.20072922134733157"/>
          <c:y val="2.7777777777777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39107611548556"/>
          <c:y val="0.15325240594925635"/>
          <c:w val="0.81795603674540684"/>
          <c:h val="0.66859543598716831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C00000"/>
              </a:solidFill>
            </a:ln>
          </c:spPr>
          <c:marker>
            <c:spPr>
              <a:ln>
                <a:solidFill>
                  <a:srgbClr val="C00000"/>
                </a:solidFill>
              </a:ln>
            </c:spPr>
          </c:marker>
          <c:cat>
            <c:numRef>
              <c:f>(Лист1!$G$5,Лист1!$G$7,Лист1!$G$8,Лист1!$G$9,Лист1!$G$10,Лист1!$G$12,Лист1!$G$17,Лист1!$G$23,Лист1!$G$27,Лист1!$G$29,Лист1!$G$31)</c:f>
              <c:numCache>
                <c:formatCode>General</c:formatCode>
                <c:ptCount val="11"/>
                <c:pt idx="0">
                  <c:v>20</c:v>
                </c:pt>
                <c:pt idx="1">
                  <c:v>20</c:v>
                </c:pt>
                <c:pt idx="2">
                  <c:v>21</c:v>
                </c:pt>
                <c:pt idx="3">
                  <c:v>21</c:v>
                </c:pt>
                <c:pt idx="4">
                  <c:v>21</c:v>
                </c:pt>
                <c:pt idx="5">
                  <c:v>21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</c:numCache>
            </c:numRef>
          </c:cat>
          <c:val>
            <c:numRef>
              <c:f>(Лист1!$I$5,Лист1!$I$7,Лист1!$I$8,Лист1!$I$9,Лист1!$I$10,Лист1!$I$12,Лист1!$I$17,Лист1!$I$23,Лист1!$I$27,Лист1!$I$30,Лист1!$I$31)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690080"/>
        <c:axId val="386679496"/>
      </c:lineChart>
      <c:catAx>
        <c:axId val="386690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600"/>
                  <a:t>x</a:t>
                </a:r>
                <a:r>
                  <a:rPr lang="en-US"/>
                  <a:t>i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3975109361329834"/>
              <c:y val="0.785147877856731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6679496"/>
        <c:crosses val="autoZero"/>
        <c:auto val="1"/>
        <c:lblAlgn val="ctr"/>
        <c:lblOffset val="100"/>
        <c:noMultiLvlLbl val="0"/>
      </c:catAx>
      <c:valAx>
        <c:axId val="3866794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400"/>
                </a:pPr>
                <a:r>
                  <a:rPr lang="en-US" sz="1400"/>
                  <a:t>ni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0.1"/>
              <c:y val="6.276870878945009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669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Полигон частот (Якутия)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613298337707788E-2"/>
          <c:y val="0.16714129483814524"/>
          <c:w val="0.85406714785651794"/>
          <c:h val="0.70563247302420529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C00000"/>
              </a:solidFill>
            </a:ln>
          </c:spPr>
          <c:marker>
            <c:spPr>
              <a:ln>
                <a:solidFill>
                  <a:srgbClr val="C00000"/>
                </a:solidFill>
              </a:ln>
            </c:spPr>
          </c:marker>
          <c:cat>
            <c:numRef>
              <c:f>(Лист1!$K$5,Лист1!$K$9,Лист1!$K$12,Лист1!$K$15,Лист1!$K$23,Лист1!$K$29,Лист1!$K$32)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13</c:v>
                </c:pt>
                <c:pt idx="3">
                  <c:v>14</c:v>
                </c:pt>
                <c:pt idx="4">
                  <c:v>16</c:v>
                </c:pt>
                <c:pt idx="5">
                  <c:v>18</c:v>
                </c:pt>
                <c:pt idx="6">
                  <c:v>20</c:v>
                </c:pt>
              </c:numCache>
            </c:numRef>
          </c:cat>
          <c:val>
            <c:numRef>
              <c:f>(Лист1!$M$5,Лист1!$M$9,Лист1!$M$12,Лист1!$M$15,Лист1!$M$23,Лист1!$M$28,Лист1!$M$32)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689688"/>
        <c:axId val="386692824"/>
      </c:lineChart>
      <c:catAx>
        <c:axId val="386689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600"/>
                  <a:t>x</a:t>
                </a:r>
                <a:r>
                  <a:rPr lang="en-US"/>
                  <a:t>i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4635520559930009"/>
              <c:y val="0.82775444736074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6692824"/>
        <c:crosses val="autoZero"/>
        <c:auto val="1"/>
        <c:lblAlgn val="ctr"/>
        <c:lblOffset val="100"/>
        <c:noMultiLvlLbl val="0"/>
      </c:catAx>
      <c:valAx>
        <c:axId val="3866928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600"/>
                  <a:t>n</a:t>
                </a:r>
                <a:r>
                  <a:rPr lang="en-US"/>
                  <a:t>i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6.9444444444444448E-2"/>
              <c:y val="6.346420239136775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6689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Гистограмма относительных</a:t>
            </a:r>
            <a:r>
              <a:rPr lang="ru-RU" sz="1400" baseline="0"/>
              <a:t> частот (Краснодар)</a:t>
            </a:r>
            <a:endParaRPr lang="ru-RU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50218722659667"/>
          <c:y val="0.29653944298629337"/>
          <c:w val="0.82505336832895892"/>
          <c:h val="0.5506324730242052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cat>
            <c:numRef>
              <c:f>(Лист1!$G$5,Лист1!$G$7,Лист1!$G$8,Лист1!$G$9,Лист1!$G$10,Лист1!$G$12,Лист1!$G$17,Лист1!$G$23,Лист1!$G$27,Лист1!$G$29,Лист1!$G$31)</c:f>
              <c:numCache>
                <c:formatCode>General</c:formatCode>
                <c:ptCount val="11"/>
                <c:pt idx="0">
                  <c:v>20</c:v>
                </c:pt>
                <c:pt idx="1">
                  <c:v>20</c:v>
                </c:pt>
                <c:pt idx="2">
                  <c:v>21</c:v>
                </c:pt>
                <c:pt idx="3">
                  <c:v>21</c:v>
                </c:pt>
                <c:pt idx="4">
                  <c:v>21</c:v>
                </c:pt>
                <c:pt idx="5">
                  <c:v>21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</c:numCache>
            </c:numRef>
          </c:cat>
          <c:val>
            <c:numRef>
              <c:f>(Лист1!$J$5,Лист1!$J$7,Лист1!$J$8,Лист1!$J$9,Лист1!$J$10,Лист1!$J$12,Лист1!$J$17,Лист1!$J$23,Лист1!$J$27,Лист1!$J$29,Лист1!$J$31)</c:f>
              <c:numCache>
                <c:formatCode>General</c:formatCode>
                <c:ptCount val="11"/>
                <c:pt idx="0">
                  <c:v>0.10714285714285714</c:v>
                </c:pt>
                <c:pt idx="1">
                  <c:v>0.10714285714285714</c:v>
                </c:pt>
                <c:pt idx="2">
                  <c:v>0.17857142857142858</c:v>
                </c:pt>
                <c:pt idx="3">
                  <c:v>0.17857142857142858</c:v>
                </c:pt>
                <c:pt idx="4">
                  <c:v>0.17857142857142858</c:v>
                </c:pt>
                <c:pt idx="5">
                  <c:v>0.17857142857142858</c:v>
                </c:pt>
                <c:pt idx="6">
                  <c:v>0.25</c:v>
                </c:pt>
                <c:pt idx="7">
                  <c:v>0.21428571428571427</c:v>
                </c:pt>
                <c:pt idx="8">
                  <c:v>0.17857142857142858</c:v>
                </c:pt>
                <c:pt idx="9">
                  <c:v>0.17857142857142858</c:v>
                </c:pt>
                <c:pt idx="10">
                  <c:v>0.17857142857142858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688904"/>
        <c:axId val="386689296"/>
      </c:barChart>
      <c:catAx>
        <c:axId val="386688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600"/>
                  <a:t>X</a:t>
                </a:r>
              </a:p>
            </c:rich>
          </c:tx>
          <c:layout>
            <c:manualLayout>
              <c:xMode val="edge"/>
              <c:yMode val="edge"/>
              <c:x val="0.94189676290463697"/>
              <c:y val="0.830879629629629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6689296"/>
        <c:crosses val="autoZero"/>
        <c:auto val="1"/>
        <c:lblAlgn val="ctr"/>
        <c:lblOffset val="100"/>
        <c:noMultiLvlLbl val="0"/>
      </c:catAx>
      <c:valAx>
        <c:axId val="3866892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600"/>
                  <a:t>h</a:t>
                </a:r>
                <a:r>
                  <a:rPr lang="en-US"/>
                  <a:t>i</a:t>
                </a:r>
                <a:r>
                  <a:rPr lang="en-US" baseline="0"/>
                  <a:t>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8.3333333333333329E-2"/>
              <c:y val="0.186369568387284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6688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Гистограмма относительных частот (Якутия)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50218722659667"/>
          <c:y val="0.29653944298629337"/>
          <c:w val="0.83455015016910461"/>
          <c:h val="0.576234324876057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cat>
            <c:numRef>
              <c:f>(Лист1!$K$5,Лист1!$K$9,Лист1!$K$12,Лист1!$K$15,Лист1!$K$23,Лист1!$K$28,Лист1!$K$32)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13</c:v>
                </c:pt>
                <c:pt idx="3">
                  <c:v>14</c:v>
                </c:pt>
                <c:pt idx="4">
                  <c:v>16</c:v>
                </c:pt>
                <c:pt idx="5">
                  <c:v>17</c:v>
                </c:pt>
                <c:pt idx="6">
                  <c:v>20</c:v>
                </c:pt>
              </c:numCache>
            </c:numRef>
          </c:cat>
          <c:val>
            <c:numRef>
              <c:f>(Лист1!$N$5,Лист1!$N$9,Лист1!$N$12,Лист1!$N$15,Лист1!$N$23,Лист1!$N$28,Лист1!$N$32)</c:f>
              <c:numCache>
                <c:formatCode>General</c:formatCode>
                <c:ptCount val="7"/>
                <c:pt idx="0">
                  <c:v>3.5714285714285712E-2</c:v>
                </c:pt>
                <c:pt idx="1">
                  <c:v>0.10714285714285714</c:v>
                </c:pt>
                <c:pt idx="2">
                  <c:v>0.10714285714285714</c:v>
                </c:pt>
                <c:pt idx="3">
                  <c:v>7.1428571428571425E-2</c:v>
                </c:pt>
                <c:pt idx="4">
                  <c:v>0.21428571428571427</c:v>
                </c:pt>
                <c:pt idx="5">
                  <c:v>0.10714285714285714</c:v>
                </c:pt>
                <c:pt idx="6">
                  <c:v>3.5714285714285712E-2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320624"/>
        <c:axId val="328314744"/>
      </c:barChart>
      <c:catAx>
        <c:axId val="328320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600"/>
                  <a:t>X</a:t>
                </a:r>
                <a:endParaRPr lang="ru-RU" sz="1600"/>
              </a:p>
            </c:rich>
          </c:tx>
          <c:layout>
            <c:manualLayout>
              <c:xMode val="edge"/>
              <c:yMode val="edge"/>
              <c:x val="0.95208222218715644"/>
              <c:y val="0.772731481481481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8314744"/>
        <c:crosses val="autoZero"/>
        <c:auto val="1"/>
        <c:lblAlgn val="ctr"/>
        <c:lblOffset val="100"/>
        <c:noMultiLvlLbl val="0"/>
      </c:catAx>
      <c:valAx>
        <c:axId val="3283147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600"/>
                  <a:t>h</a:t>
                </a:r>
                <a:r>
                  <a:rPr lang="en-US"/>
                  <a:t>i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7.7488309953239812E-2"/>
              <c:y val="0.177110309128025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832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Хайруллин</cp:lastModifiedBy>
  <cp:revision>9</cp:revision>
  <dcterms:created xsi:type="dcterms:W3CDTF">2015-05-26T15:45:00Z</dcterms:created>
  <dcterms:modified xsi:type="dcterms:W3CDTF">2015-05-28T07:16:00Z</dcterms:modified>
  <dc:language>en-US</dc:language>
</cp:coreProperties>
</file>